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4667D" w14:textId="17A87768" w:rsidR="00A62CAA" w:rsidRDefault="007C23C2">
      <w:pPr>
        <w:tabs>
          <w:tab w:val="left" w:pos="8765"/>
        </w:tabs>
      </w:pPr>
      <w:bookmarkStart w:id="0" w:name="_Hlk218673300"/>
      <w:bookmarkEnd w:id="0"/>
      <w:r>
        <w:rPr>
          <w:noProof/>
        </w:rPr>
        <mc:AlternateContent>
          <mc:Choice Requires="wpg">
            <w:drawing>
              <wp:anchor distT="0" distB="0" distL="0" distR="635" simplePos="0" relativeHeight="63" behindDoc="1" locked="0" layoutInCell="0" allowOverlap="1" wp14:anchorId="0DCFF552" wp14:editId="7E0300F5">
                <wp:simplePos x="0" y="0"/>
                <wp:positionH relativeFrom="column">
                  <wp:posOffset>-3276600</wp:posOffset>
                </wp:positionH>
                <wp:positionV relativeFrom="paragraph">
                  <wp:posOffset>-1257300</wp:posOffset>
                </wp:positionV>
                <wp:extent cx="10720705" cy="10766425"/>
                <wp:effectExtent l="0" t="0" r="635" b="0"/>
                <wp:wrapNone/>
                <wp:docPr id="1" name="Groupe 69"/>
                <wp:cNvGraphicFramePr/>
                <a:graphic xmlns:a="http://schemas.openxmlformats.org/drawingml/2006/main">
                  <a:graphicData uri="http://schemas.microsoft.com/office/word/2010/wordprocessingGroup">
                    <wpg:wgp>
                      <wpg:cNvGrpSpPr/>
                      <wpg:grpSpPr>
                        <a:xfrm>
                          <a:off x="0" y="0"/>
                          <a:ext cx="10720800" cy="10766520"/>
                          <a:chOff x="0" y="0"/>
                          <a:chExt cx="10720800" cy="10766520"/>
                        </a:xfrm>
                      </wpg:grpSpPr>
                      <wps:wsp>
                        <wps:cNvPr id="2" name="Rectangle 2"/>
                        <wps:cNvSpPr/>
                        <wps:spPr>
                          <a:xfrm>
                            <a:off x="2498040" y="0"/>
                            <a:ext cx="7962120" cy="10763280"/>
                          </a:xfrm>
                          <a:prstGeom prst="rect">
                            <a:avLst/>
                          </a:prstGeom>
                          <a:solidFill>
                            <a:schemeClr val="bg1"/>
                          </a:solidFill>
                          <a:ln w="0">
                            <a:noFill/>
                          </a:ln>
                        </wps:spPr>
                        <wps:style>
                          <a:lnRef idx="0">
                            <a:scrgbClr r="0" g="0" b="0"/>
                          </a:lnRef>
                          <a:fillRef idx="0">
                            <a:scrgbClr r="0" g="0" b="0"/>
                          </a:fillRef>
                          <a:effectRef idx="0">
                            <a:scrgbClr r="0" g="0" b="0"/>
                          </a:effectRef>
                          <a:fontRef idx="minor"/>
                        </wps:style>
                        <wps:txbx>
                          <w:txbxContent>
                            <w:p w14:paraId="67412FD4" w14:textId="77777777" w:rsidR="00A62CAA" w:rsidRDefault="00A62CAA">
                              <w:pPr>
                                <w:overflowPunct w:val="0"/>
                                <w:spacing w:before="0" w:after="0" w:line="240" w:lineRule="auto"/>
                                <w:jc w:val="center"/>
                              </w:pPr>
                            </w:p>
                            <w:p w14:paraId="4AD4BA06" w14:textId="77777777" w:rsidR="00A62CAA" w:rsidRDefault="00A62CAA">
                              <w:pPr>
                                <w:overflowPunct w:val="0"/>
                                <w:spacing w:before="0" w:after="0" w:line="240" w:lineRule="auto"/>
                                <w:jc w:val="center"/>
                              </w:pPr>
                            </w:p>
                            <w:p w14:paraId="5DF14222" w14:textId="77777777" w:rsidR="00A62CAA" w:rsidRDefault="00A62CAA">
                              <w:pPr>
                                <w:overflowPunct w:val="0"/>
                                <w:spacing w:before="0" w:after="0" w:line="240" w:lineRule="auto"/>
                              </w:pPr>
                            </w:p>
                            <w:p w14:paraId="0B82F6E9" w14:textId="77777777" w:rsidR="00A62CAA" w:rsidRDefault="00A62CAA">
                              <w:pPr>
                                <w:overflowPunct w:val="0"/>
                                <w:spacing w:before="0" w:after="0" w:line="240" w:lineRule="auto"/>
                                <w:jc w:val="center"/>
                              </w:pPr>
                            </w:p>
                            <w:p w14:paraId="3A46F2FB" w14:textId="77777777" w:rsidR="00A62CAA" w:rsidRDefault="00A62CAA">
                              <w:pPr>
                                <w:overflowPunct w:val="0"/>
                                <w:spacing w:before="0" w:after="0" w:line="240" w:lineRule="auto"/>
                                <w:jc w:val="center"/>
                              </w:pPr>
                            </w:p>
                            <w:p w14:paraId="4EE452B6" w14:textId="77777777" w:rsidR="00A62CAA" w:rsidRDefault="00A62CAA">
                              <w:pPr>
                                <w:overflowPunct w:val="0"/>
                                <w:spacing w:before="0" w:after="0" w:line="240" w:lineRule="auto"/>
                              </w:pPr>
                            </w:p>
                            <w:p w14:paraId="2845ED8E" w14:textId="77777777" w:rsidR="00A62CAA" w:rsidRDefault="00A62CAA">
                              <w:pPr>
                                <w:overflowPunct w:val="0"/>
                                <w:spacing w:before="0" w:after="0" w:line="240" w:lineRule="auto"/>
                                <w:jc w:val="center"/>
                              </w:pPr>
                            </w:p>
                            <w:p w14:paraId="1DB72778" w14:textId="77777777" w:rsidR="00A62CAA" w:rsidRDefault="00A62CAA">
                              <w:pPr>
                                <w:overflowPunct w:val="0"/>
                                <w:spacing w:before="0" w:after="0" w:line="240" w:lineRule="auto"/>
                                <w:jc w:val="center"/>
                              </w:pPr>
                            </w:p>
                            <w:p w14:paraId="1671F9FE" w14:textId="77777777" w:rsidR="00A62CAA" w:rsidRDefault="00A62CAA">
                              <w:pPr>
                                <w:overflowPunct w:val="0"/>
                                <w:spacing w:before="0" w:after="0" w:line="240" w:lineRule="auto"/>
                                <w:jc w:val="center"/>
                              </w:pPr>
                            </w:p>
                            <w:p w14:paraId="2D903F1F" w14:textId="77777777" w:rsidR="00A62CAA" w:rsidRDefault="00A62CAA">
                              <w:pPr>
                                <w:overflowPunct w:val="0"/>
                                <w:spacing w:before="0" w:after="0" w:line="240" w:lineRule="auto"/>
                                <w:jc w:val="center"/>
                              </w:pPr>
                            </w:p>
                            <w:p w14:paraId="11D2446F" w14:textId="77777777" w:rsidR="00A62CAA" w:rsidRDefault="00A62CAA">
                              <w:pPr>
                                <w:overflowPunct w:val="0"/>
                                <w:spacing w:before="0" w:after="0" w:line="240" w:lineRule="auto"/>
                                <w:jc w:val="center"/>
                              </w:pPr>
                            </w:p>
                            <w:p w14:paraId="4A980454" w14:textId="77777777" w:rsidR="00A62CAA" w:rsidRDefault="00A62CAA">
                              <w:pPr>
                                <w:overflowPunct w:val="0"/>
                                <w:spacing w:before="0" w:after="0" w:line="240" w:lineRule="auto"/>
                                <w:jc w:val="center"/>
                              </w:pPr>
                            </w:p>
                            <w:p w14:paraId="44EAF896" w14:textId="77777777" w:rsidR="00A62CAA" w:rsidRDefault="00A62CAA">
                              <w:pPr>
                                <w:overflowPunct w:val="0"/>
                                <w:spacing w:before="0" w:after="0" w:line="240" w:lineRule="auto"/>
                                <w:jc w:val="center"/>
                              </w:pPr>
                            </w:p>
                            <w:p w14:paraId="054F65D1" w14:textId="77777777" w:rsidR="00A62CAA" w:rsidRDefault="00A62CAA">
                              <w:pPr>
                                <w:overflowPunct w:val="0"/>
                                <w:spacing w:before="0" w:after="0" w:line="240" w:lineRule="auto"/>
                                <w:jc w:val="center"/>
                              </w:pPr>
                            </w:p>
                            <w:p w14:paraId="5201B5CD" w14:textId="77777777" w:rsidR="00A62CAA" w:rsidRDefault="00A62CAA">
                              <w:pPr>
                                <w:overflowPunct w:val="0"/>
                                <w:spacing w:before="0" w:after="0" w:line="240" w:lineRule="auto"/>
                                <w:jc w:val="center"/>
                              </w:pPr>
                            </w:p>
                            <w:p w14:paraId="26A86020" w14:textId="77777777" w:rsidR="00A62CAA" w:rsidRDefault="00A62CAA">
                              <w:pPr>
                                <w:overflowPunct w:val="0"/>
                                <w:spacing w:before="0" w:after="0" w:line="240" w:lineRule="auto"/>
                                <w:jc w:val="center"/>
                              </w:pPr>
                            </w:p>
                          </w:txbxContent>
                        </wps:txbx>
                        <wps:bodyPr vertOverflow="overflow" horzOverflow="overflow" lIns="90000" tIns="142200" rIns="90000" bIns="142200" numCol="1" spcCol="0" anchor="ctr">
                          <a:noAutofit/>
                        </wps:bodyPr>
                      </wps:wsp>
                      <wpg:grpSp>
                        <wpg:cNvPr id="3" name="Groupe 3"/>
                        <wpg:cNvGrpSpPr/>
                        <wpg:grpSpPr>
                          <a:xfrm>
                            <a:off x="0" y="35640"/>
                            <a:ext cx="10720800" cy="10730880"/>
                            <a:chOff x="0" y="0"/>
                            <a:chExt cx="0" cy="0"/>
                          </a:xfrm>
                        </wpg:grpSpPr>
                        <wps:wsp>
                          <wps:cNvPr id="4" name="Forme libre : forme 4"/>
                          <wps:cNvSpPr/>
                          <wps:spPr>
                            <a:xfrm>
                              <a:off x="0" y="0"/>
                              <a:ext cx="7260480" cy="6096600"/>
                            </a:xfrm>
                            <a:custGeom>
                              <a:avLst/>
                              <a:gdLst/>
                              <a:ahLst/>
                              <a:cxnLst/>
                              <a:rect l="l" t="t" r="r" b="b"/>
                              <a:pathLst>
                                <a:path w="4643271" h="3899266">
                                  <a:moveTo>
                                    <a:pt x="4039101" y="0"/>
                                  </a:moveTo>
                                  <a:lnTo>
                                    <a:pt x="4078735" y="5069"/>
                                  </a:lnTo>
                                  <a:cubicBezTo>
                                    <a:pt x="4272205" y="37811"/>
                                    <a:pt x="4460715" y="85434"/>
                                    <a:pt x="4643271" y="144961"/>
                                  </a:cubicBezTo>
                                  <a:lnTo>
                                    <a:pt x="4643271" y="962498"/>
                                  </a:lnTo>
                                  <a:cubicBezTo>
                                    <a:pt x="4436903" y="859310"/>
                                    <a:pt x="4198787" y="811687"/>
                                    <a:pt x="3952729" y="811687"/>
                                  </a:cubicBezTo>
                                  <a:cubicBezTo>
                                    <a:pt x="3309819" y="811687"/>
                                    <a:pt x="2666902" y="1160924"/>
                                    <a:pt x="2666902" y="1827650"/>
                                  </a:cubicBezTo>
                                  <a:cubicBezTo>
                                    <a:pt x="2666902" y="2541999"/>
                                    <a:pt x="3222506" y="2684869"/>
                                    <a:pt x="3873357" y="2827739"/>
                                  </a:cubicBezTo>
                                  <a:cubicBezTo>
                                    <a:pt x="4238469" y="2907111"/>
                                    <a:pt x="4603580" y="3002357"/>
                                    <a:pt x="4603580" y="3367469"/>
                                  </a:cubicBezTo>
                                  <a:cubicBezTo>
                                    <a:pt x="4603580" y="3748455"/>
                                    <a:pt x="4206720" y="3899266"/>
                                    <a:pt x="3849549" y="3899266"/>
                                  </a:cubicBezTo>
                                  <a:cubicBezTo>
                                    <a:pt x="3444748" y="3899266"/>
                                    <a:pt x="3198699" y="3716706"/>
                                    <a:pt x="2968516" y="3438908"/>
                                  </a:cubicBezTo>
                                  <a:lnTo>
                                    <a:pt x="0" y="3438908"/>
                                  </a:lnTo>
                                  <a:cubicBezTo>
                                    <a:pt x="0" y="1758204"/>
                                    <a:pt x="1197158" y="350958"/>
                                    <a:pt x="2783235" y="25407"/>
                                  </a:cubicBezTo>
                                  <a:lnTo>
                                    <a:pt x="2925054" y="0"/>
                                  </a:lnTo>
                                </a:path>
                              </a:pathLst>
                            </a:custGeom>
                            <a:solidFill>
                              <a:schemeClr val="bg1">
                                <a:lumMod val="95000"/>
                              </a:schemeClr>
                            </a:solidFill>
                            <a:ln w="9525">
                              <a:noFill/>
                            </a:ln>
                          </wps:spPr>
                          <wps:style>
                            <a:lnRef idx="0">
                              <a:scrgbClr r="0" g="0" b="0"/>
                            </a:lnRef>
                            <a:fillRef idx="0">
                              <a:scrgbClr r="0" g="0" b="0"/>
                            </a:fillRef>
                            <a:effectRef idx="0">
                              <a:scrgbClr r="0" g="0" b="0"/>
                            </a:effectRef>
                            <a:fontRef idx="minor"/>
                          </wps:style>
                          <wps:bodyPr/>
                        </wps:wsp>
                        <wps:wsp>
                          <wps:cNvPr id="5" name="Forme libre : forme 5"/>
                          <wps:cNvSpPr/>
                          <wps:spPr>
                            <a:xfrm>
                              <a:off x="4767120" y="2120760"/>
                              <a:ext cx="5953680" cy="8610120"/>
                            </a:xfrm>
                            <a:custGeom>
                              <a:avLst/>
                              <a:gdLst/>
                              <a:ahLst/>
                              <a:cxnLst/>
                              <a:rect l="l" t="t" r="r" b="b"/>
                              <a:pathLst>
                                <a:path w="3807308" h="5506589">
                                  <a:moveTo>
                                    <a:pt x="3807308" y="3239065"/>
                                  </a:moveTo>
                                  <a:lnTo>
                                    <a:pt x="3789405" y="3292052"/>
                                  </a:lnTo>
                                  <a:cubicBezTo>
                                    <a:pt x="3393297" y="4375478"/>
                                    <a:pt x="2474595" y="5208652"/>
                                    <a:pt x="1335781" y="5483003"/>
                                  </a:cubicBezTo>
                                  <a:lnTo>
                                    <a:pt x="1217712" y="5506589"/>
                                  </a:lnTo>
                                  <a:lnTo>
                                    <a:pt x="0" y="5506589"/>
                                  </a:lnTo>
                                  <a:lnTo>
                                    <a:pt x="0" y="2881213"/>
                                  </a:lnTo>
                                  <a:cubicBezTo>
                                    <a:pt x="246049" y="3024083"/>
                                    <a:pt x="539730" y="3079640"/>
                                    <a:pt x="881026" y="3079640"/>
                                  </a:cubicBezTo>
                                  <a:cubicBezTo>
                                    <a:pt x="1563626" y="3079640"/>
                                    <a:pt x="2254167" y="2778025"/>
                                    <a:pt x="2254167" y="2000178"/>
                                  </a:cubicBezTo>
                                  <a:cubicBezTo>
                                    <a:pt x="2254167" y="1317578"/>
                                    <a:pt x="1746186" y="1095336"/>
                                    <a:pt x="1135025" y="976273"/>
                                  </a:cubicBezTo>
                                  <a:cubicBezTo>
                                    <a:pt x="682600" y="888968"/>
                                    <a:pt x="269865" y="761973"/>
                                    <a:pt x="269865" y="476233"/>
                                  </a:cubicBezTo>
                                  <a:cubicBezTo>
                                    <a:pt x="269865" y="150803"/>
                                    <a:pt x="627035" y="0"/>
                                    <a:pt x="944524" y="0"/>
                                  </a:cubicBezTo>
                                  <a:cubicBezTo>
                                    <a:pt x="1277886" y="0"/>
                                    <a:pt x="1523944" y="174619"/>
                                    <a:pt x="1666814" y="412735"/>
                                  </a:cubicBezTo>
                                  <a:lnTo>
                                    <a:pt x="3571743" y="412735"/>
                                  </a:lnTo>
                                  <a:cubicBezTo>
                                    <a:pt x="3641195" y="535762"/>
                                    <a:pt x="3703205" y="664246"/>
                                    <a:pt x="3757030" y="797318"/>
                                  </a:cubicBezTo>
                                  <a:lnTo>
                                    <a:pt x="3807308" y="934268"/>
                                  </a:lnTo>
                                </a:path>
                              </a:pathLst>
                            </a:custGeom>
                            <a:solidFill>
                              <a:schemeClr val="bg1">
                                <a:lumMod val="95000"/>
                              </a:schemeClr>
                            </a:solidFill>
                            <a:ln w="9525">
                              <a:noFill/>
                            </a:ln>
                          </wps:spPr>
                          <wps:style>
                            <a:lnRef idx="0">
                              <a:scrgbClr r="0" g="0" b="0"/>
                            </a:lnRef>
                            <a:fillRef idx="0">
                              <a:scrgbClr r="0" g="0" b="0"/>
                            </a:fillRef>
                            <a:effectRef idx="0">
                              <a:scrgbClr r="0" g="0" b="0"/>
                            </a:effectRef>
                            <a:fontRef idx="minor"/>
                          </wps:style>
                          <wps:bodyPr/>
                        </wps:wsp>
                      </wpg:grpSp>
                    </wpg:wgp>
                  </a:graphicData>
                </a:graphic>
              </wp:anchor>
            </w:drawing>
          </mc:Choice>
          <mc:Fallback>
            <w:pict>
              <v:group w14:anchorId="0DCFF552" id="Groupe 69" o:spid="_x0000_s1026" style="position:absolute;margin-left:-258pt;margin-top:-99pt;width:844.15pt;height:847.75pt;z-index:-503316417;mso-wrap-distance-left:0;mso-wrap-distance-right:.05pt" coordsize="107208,107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" o:allowincell="f">
                <v:rect id="Rectangle 2" o:spid="_x0000_s1027" style="position:absolute;left:24980;width:79621;height:107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" fillcolor="white [3212]" stroked="f" strokeweight="0">
                  <v:textbox inset="2.5mm,3.95mm,2.5mm,3.95mm">
                    <w:txbxContent>
                      <w:p w14:paraId="67412FD4" w14:textId="77777777" w:rsidR="00A62CAA" w:rsidRDefault="00A62CAA">
                        <w:pPr>
                          <w:overflowPunct w:val="0"/>
                          <w:spacing w:before="0" w:after="0" w:line="240" w:lineRule="auto"/>
                          <w:jc w:val="center"/>
                        </w:pPr>
                      </w:p>
                      <w:p w14:paraId="4AD4BA06" w14:textId="77777777" w:rsidR="00A62CAA" w:rsidRDefault="00A62CAA">
                        <w:pPr>
                          <w:overflowPunct w:val="0"/>
                          <w:spacing w:before="0" w:after="0" w:line="240" w:lineRule="auto"/>
                          <w:jc w:val="center"/>
                        </w:pPr>
                      </w:p>
                      <w:p w14:paraId="5DF14222" w14:textId="77777777" w:rsidR="00A62CAA" w:rsidRDefault="00A62CAA">
                        <w:pPr>
                          <w:overflowPunct w:val="0"/>
                          <w:spacing w:before="0" w:after="0" w:line="240" w:lineRule="auto"/>
                        </w:pPr>
                      </w:p>
                      <w:p w14:paraId="0B82F6E9" w14:textId="77777777" w:rsidR="00A62CAA" w:rsidRDefault="00A62CAA">
                        <w:pPr>
                          <w:overflowPunct w:val="0"/>
                          <w:spacing w:before="0" w:after="0" w:line="240" w:lineRule="auto"/>
                          <w:jc w:val="center"/>
                        </w:pPr>
                      </w:p>
                      <w:p w14:paraId="3A46F2FB" w14:textId="77777777" w:rsidR="00A62CAA" w:rsidRDefault="00A62CAA">
                        <w:pPr>
                          <w:overflowPunct w:val="0"/>
                          <w:spacing w:before="0" w:after="0" w:line="240" w:lineRule="auto"/>
                          <w:jc w:val="center"/>
                        </w:pPr>
                      </w:p>
                      <w:p w14:paraId="4EE452B6" w14:textId="77777777" w:rsidR="00A62CAA" w:rsidRDefault="00A62CAA">
                        <w:pPr>
                          <w:overflowPunct w:val="0"/>
                          <w:spacing w:before="0" w:after="0" w:line="240" w:lineRule="auto"/>
                        </w:pPr>
                      </w:p>
                      <w:p w14:paraId="2845ED8E" w14:textId="77777777" w:rsidR="00A62CAA" w:rsidRDefault="00A62CAA">
                        <w:pPr>
                          <w:overflowPunct w:val="0"/>
                          <w:spacing w:before="0" w:after="0" w:line="240" w:lineRule="auto"/>
                          <w:jc w:val="center"/>
                        </w:pPr>
                      </w:p>
                      <w:p w14:paraId="1DB72778" w14:textId="77777777" w:rsidR="00A62CAA" w:rsidRDefault="00A62CAA">
                        <w:pPr>
                          <w:overflowPunct w:val="0"/>
                          <w:spacing w:before="0" w:after="0" w:line="240" w:lineRule="auto"/>
                          <w:jc w:val="center"/>
                        </w:pPr>
                      </w:p>
                      <w:p w14:paraId="1671F9FE" w14:textId="77777777" w:rsidR="00A62CAA" w:rsidRDefault="00A62CAA">
                        <w:pPr>
                          <w:overflowPunct w:val="0"/>
                          <w:spacing w:before="0" w:after="0" w:line="240" w:lineRule="auto"/>
                          <w:jc w:val="center"/>
                        </w:pPr>
                      </w:p>
                      <w:p w14:paraId="2D903F1F" w14:textId="77777777" w:rsidR="00A62CAA" w:rsidRDefault="00A62CAA">
                        <w:pPr>
                          <w:overflowPunct w:val="0"/>
                          <w:spacing w:before="0" w:after="0" w:line="240" w:lineRule="auto"/>
                          <w:jc w:val="center"/>
                        </w:pPr>
                      </w:p>
                      <w:p w14:paraId="11D2446F" w14:textId="77777777" w:rsidR="00A62CAA" w:rsidRDefault="00A62CAA">
                        <w:pPr>
                          <w:overflowPunct w:val="0"/>
                          <w:spacing w:before="0" w:after="0" w:line="240" w:lineRule="auto"/>
                          <w:jc w:val="center"/>
                        </w:pPr>
                      </w:p>
                      <w:p w14:paraId="4A980454" w14:textId="77777777" w:rsidR="00A62CAA" w:rsidRDefault="00A62CAA">
                        <w:pPr>
                          <w:overflowPunct w:val="0"/>
                          <w:spacing w:before="0" w:after="0" w:line="240" w:lineRule="auto"/>
                          <w:jc w:val="center"/>
                        </w:pPr>
                      </w:p>
                      <w:p w14:paraId="44EAF896" w14:textId="77777777" w:rsidR="00A62CAA" w:rsidRDefault="00A62CAA">
                        <w:pPr>
                          <w:overflowPunct w:val="0"/>
                          <w:spacing w:before="0" w:after="0" w:line="240" w:lineRule="auto"/>
                          <w:jc w:val="center"/>
                        </w:pPr>
                      </w:p>
                      <w:p w14:paraId="054F65D1" w14:textId="77777777" w:rsidR="00A62CAA" w:rsidRDefault="00A62CAA">
                        <w:pPr>
                          <w:overflowPunct w:val="0"/>
                          <w:spacing w:before="0" w:after="0" w:line="240" w:lineRule="auto"/>
                          <w:jc w:val="center"/>
                        </w:pPr>
                      </w:p>
                      <w:p w14:paraId="5201B5CD" w14:textId="77777777" w:rsidR="00A62CAA" w:rsidRDefault="00A62CAA">
                        <w:pPr>
                          <w:overflowPunct w:val="0"/>
                          <w:spacing w:before="0" w:after="0" w:line="240" w:lineRule="auto"/>
                          <w:jc w:val="center"/>
                        </w:pPr>
                      </w:p>
                      <w:p w14:paraId="26A86020" w14:textId="77777777" w:rsidR="00A62CAA" w:rsidRDefault="00A62CAA">
                        <w:pPr>
                          <w:overflowPunct w:val="0"/>
                          <w:spacing w:before="0" w:after="0" w:line="240" w:lineRule="auto"/>
                          <w:jc w:val="center"/>
                        </w:pPr>
                      </w:p>
                    </w:txbxContent>
                  </v:textbox>
                </v:rect>
                <v:group id="Groupe 3" o:spid="_x0000_s1028" style="position:absolute;top:356;width:107208;height:107309"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orme libre : forme 4" o:spid="_x0000_s1029" style="position:absolute;width:7260480;height:6096600;visibility:visible;mso-wrap-style:square;v-text-anchor:top" coordsize="4643271,3899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" path="m4039101,r39634,5069c4272205,37811,4460715,85434,4643271,144961r,817537c4436903,859310,4198787,811687,3952729,811687v-642910,,-1285827,349237,-1285827,1015963c2666902,2541999,3222506,2684869,3873357,2827739v365112,79372,730223,174618,730223,539730c4603580,3748455,4206720,3899266,3849549,3899266v-404801,,-650850,-182560,-881033,-460358l,3438908c,1758204,1197158,350958,2783235,25407l2925054,e" fillcolor="#f2f2f2 [3052]" stroked="f">
                    <v:path arrowok="t"/>
                  </v:shape>
                  <v:shape id="Forme libre : forme 5" o:spid="_x0000_s1030" style="position:absolute;left:4767120;top:2120760;width:5953680;height:8610120;visibility:visible;mso-wrap-style:square;v-text-anchor:top" coordsize="3807308,5506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" path="m3807308,3239065r-17903,52987c3393297,4375478,2474595,5208652,1335781,5483003r-118069,23586l,5506589,,2881213v246049,142870,539730,198427,881026,198427c1563626,3079640,2254167,2778025,2254167,2000178v,-682600,-507981,-904842,-1119142,-1023905c682600,888968,269865,761973,269865,476233,269865,150803,627035,,944524,v333362,,579420,174619,722290,412735l3571743,412735v69452,123027,131462,251511,185287,384583l3807308,934268e" fillcolor="#f2f2f2 [3052]" stroked="f">
                    <v:path arrowok="t"/>
                  </v:shape>
                </v:group>
              </v:group>
            </w:pict>
          </mc:Fallback>
        </mc:AlternateContent>
      </w:r>
      <w:r w:rsidR="00E257ED" w:rsidRPr="00E257ED">
        <w:rPr>
          <w:noProof/>
        </w:rPr>
        <w:drawing>
          <wp:inline distT="0" distB="0" distL="0" distR="0" wp14:anchorId="3413A332" wp14:editId="34F98FDF">
            <wp:extent cx="1589427" cy="1017917"/>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7655" cy="1023187"/>
                    </a:xfrm>
                    <a:prstGeom prst="rect">
                      <a:avLst/>
                    </a:prstGeom>
                    <a:noFill/>
                    <a:ln>
                      <a:noFill/>
                    </a:ln>
                  </pic:spPr>
                </pic:pic>
              </a:graphicData>
            </a:graphic>
          </wp:inline>
        </w:drawing>
      </w:r>
    </w:p>
    <w:p w14:paraId="0A0C789F" w14:textId="77777777" w:rsidR="00A62CAA" w:rsidRDefault="00A62CAA">
      <w:pPr>
        <w:pStyle w:val="TITRE"/>
        <w:ind w:right="84"/>
        <w:jc w:val="center"/>
        <w:rPr>
          <w:sz w:val="52"/>
          <w:szCs w:val="28"/>
        </w:rPr>
      </w:pPr>
    </w:p>
    <w:p w14:paraId="1B7C2084" w14:textId="77777777" w:rsidR="00A62CAA" w:rsidRDefault="007C23C2">
      <w:pPr>
        <w:widowControl w:val="0"/>
        <w:snapToGrid w:val="0"/>
        <w:ind w:left="567" w:right="499"/>
        <w:jc w:val="center"/>
        <w:rPr>
          <w:b/>
          <w:bCs/>
          <w:sz w:val="32"/>
          <w:szCs w:val="32"/>
          <w:u w:val="single"/>
        </w:rPr>
      </w:pPr>
      <w:r>
        <w:rPr>
          <w:b/>
          <w:bCs/>
          <w:sz w:val="32"/>
          <w:szCs w:val="32"/>
          <w:u w:val="single"/>
        </w:rPr>
        <w:t>RN57 – Fougerolles-Saint-Valbert (70220)</w:t>
      </w:r>
    </w:p>
    <w:p w14:paraId="03F816A3" w14:textId="77777777" w:rsidR="00A62CAA" w:rsidRDefault="007C23C2">
      <w:pPr>
        <w:pStyle w:val="TITRE"/>
        <w:ind w:right="84"/>
        <w:jc w:val="center"/>
        <w:rPr>
          <w:color w:val="2A6099"/>
          <w:sz w:val="44"/>
          <w:szCs w:val="44"/>
        </w:rPr>
      </w:pPr>
      <w:bookmarkStart w:id="1" w:name="_Hlk114757447"/>
      <w:r>
        <w:rPr>
          <w:color w:val="2A6099"/>
          <w:sz w:val="44"/>
          <w:szCs w:val="44"/>
        </w:rPr>
        <w:t>RÉPARATION DE</w:t>
      </w:r>
      <w:bookmarkEnd w:id="1"/>
      <w:r>
        <w:rPr>
          <w:color w:val="2A6099"/>
          <w:sz w:val="44"/>
          <w:szCs w:val="44"/>
        </w:rPr>
        <w:t xml:space="preserve"> buses SOUS LA RN57 AU PR 5 + 45</w:t>
      </w:r>
    </w:p>
    <w:p w14:paraId="5F8924E8" w14:textId="77777777" w:rsidR="00A62CAA" w:rsidRDefault="00224C79">
      <w:pPr>
        <w:pStyle w:val="Sous-titre-Typededocument"/>
      </w:pPr>
      <w:sdt>
        <w:sdtPr>
          <w:alias w:val="Titre "/>
          <w:id w:val="1807905657"/>
          <w:placeholder>
            <w:docPart w:val="FF94A962238A49F49F3F6D81C13695C7"/>
          </w:placeholder>
          <w:dataBinding w:prefixMappings="xmlns:ns0='http://purl.org/dc/elements/1.1/' xmlns:ns1='http://schemas.openxmlformats.org/package/2006/metadata/core-properties' " w:xpath="/ns1:coreProperties[1]/ns0:title[1]" w:storeItemID="{6C3C8BC8-F283-45AE-878A-BAB7291924A1}"/>
          <w:text/>
        </w:sdtPr>
        <w:sdtEndPr/>
        <w:sdtContent>
          <w:r w:rsidR="007C23C2">
            <w:t>Bordereaux des Prix Unitaires et Forfaitaires</w:t>
          </w:r>
        </w:sdtContent>
      </w:sdt>
      <w:r w:rsidR="007C23C2">
        <w:t xml:space="preserve"> – BPUF</w:t>
      </w:r>
    </w:p>
    <w:p w14:paraId="2B59D33D" w14:textId="77777777" w:rsidR="00A62CAA" w:rsidRDefault="00A62CAA">
      <w:pPr>
        <w:pStyle w:val="Normaljustifier"/>
        <w:rPr>
          <w:color w:val="1A1A1A" w:themeColor="text1"/>
        </w:rPr>
      </w:pPr>
    </w:p>
    <w:p w14:paraId="3009A7C6" w14:textId="77777777" w:rsidR="00A62CAA" w:rsidRDefault="007C23C2">
      <w:pPr>
        <w:tabs>
          <w:tab w:val="center" w:pos="5216"/>
          <w:tab w:val="left" w:pos="8745"/>
        </w:tabs>
        <w:jc w:val="center"/>
        <w:rPr>
          <w:color w:val="FFFFFF" w:themeColor="background1"/>
        </w:rPr>
      </w:pPr>
      <w:r>
        <w:rPr>
          <w:noProof/>
        </w:rPr>
        <mc:AlternateContent>
          <mc:Choice Requires="wps">
            <w:drawing>
              <wp:inline distT="0" distB="0" distL="0" distR="0" wp14:anchorId="2C6E14B5" wp14:editId="161D2039">
                <wp:extent cx="5165090" cy="3521075"/>
                <wp:effectExtent l="38100" t="38100" r="35560" b="41910"/>
                <wp:docPr id="11" name="Forme4"/>
                <wp:cNvGraphicFramePr/>
                <a:graphic xmlns:a="http://schemas.openxmlformats.org/drawingml/2006/main">
                  <a:graphicData uri="http://schemas.microsoft.com/office/word/2010/wordprocessingShape">
                    <wps:wsp>
                      <wps:cNvSpPr/>
                      <wps:spPr>
                        <a:xfrm>
                          <a:off x="0" y="0"/>
                          <a:ext cx="5164920" cy="3521160"/>
                        </a:xfrm>
                        <a:prstGeom prst="roundRect">
                          <a:avLst>
                            <a:gd name="adj" fmla="val 16667"/>
                          </a:avLst>
                        </a:prstGeom>
                        <a:noFill/>
                        <a:ln w="38100">
                          <a:solidFill>
                            <a:srgbClr val="3FA535"/>
                          </a:solidFill>
                          <a:round/>
                        </a:ln>
                      </wps:spPr>
                      <wps:style>
                        <a:lnRef idx="0">
                          <a:scrgbClr r="0" g="0" b="0"/>
                        </a:lnRef>
                        <a:fillRef idx="0">
                          <a:scrgbClr r="0" g="0" b="0"/>
                        </a:fillRef>
                        <a:effectRef idx="0">
                          <a:scrgbClr r="0" g="0" b="0"/>
                        </a:effectRef>
                        <a:fontRef idx="minor"/>
                      </wps:style>
                      <wps:bodyPr/>
                    </wps:wsp>
                  </a:graphicData>
                </a:graphic>
              </wp:inline>
            </w:drawing>
          </mc:Choice>
          <mc:Fallback>
            <w:pict/>
          </mc:Fallback>
        </mc:AlternateContent>
      </w:r>
      <w:sdt>
        <w:sdtPr>
          <w:id w:val="15619581"/>
        </w:sdtPr>
        <w:sdtEndPr/>
        <w:sdtContent/>
      </w:sdt>
    </w:p>
    <w:p w14:paraId="247676EF" w14:textId="3F1D6F4D" w:rsidR="00A62CAA" w:rsidRPr="00E257ED" w:rsidRDefault="00A62CAA">
      <w:pPr>
        <w:rPr>
          <w:color w:val="FFFFFF" w:themeColor="background1"/>
        </w:rPr>
      </w:pPr>
    </w:p>
    <w:p w14:paraId="6FBD6AC4" w14:textId="77777777" w:rsidR="00A62CAA" w:rsidRDefault="007C23C2">
      <w:pPr>
        <w:spacing w:before="0" w:line="259" w:lineRule="auto"/>
      </w:pPr>
      <w:r>
        <w:br w:type="page"/>
      </w:r>
    </w:p>
    <w:p w14:paraId="50B5C708" w14:textId="77777777" w:rsidR="00A62CAA" w:rsidRDefault="00A62CAA">
      <w:pPr>
        <w:rPr>
          <w:lang w:eastAsia="fr-FR"/>
        </w:rPr>
      </w:pPr>
    </w:p>
    <w:p w14:paraId="68A1520C" w14:textId="77777777" w:rsidR="00A62CAA" w:rsidRDefault="00A62CAA">
      <w:pPr>
        <w:rPr>
          <w:lang w:eastAsia="fr-FR"/>
        </w:rPr>
      </w:pPr>
    </w:p>
    <w:p w14:paraId="0FD595E4" w14:textId="77777777" w:rsidR="00A62CAA" w:rsidRDefault="00A62CAA">
      <w:pPr>
        <w:rPr>
          <w:lang w:eastAsia="fr-FR"/>
        </w:rPr>
      </w:pPr>
    </w:p>
    <w:p w14:paraId="0FE40527" w14:textId="77777777" w:rsidR="00A62CAA" w:rsidRDefault="007C23C2">
      <w:pPr>
        <w:pStyle w:val="En-ttedetabledesmatires"/>
        <w:jc w:val="center"/>
        <w:rPr>
          <w:sz w:val="36"/>
          <w:szCs w:val="36"/>
        </w:rPr>
      </w:pPr>
      <w:r>
        <w:rPr>
          <w:sz w:val="36"/>
          <w:szCs w:val="36"/>
        </w:rPr>
        <w:t>AVERTISSEMENT</w:t>
      </w:r>
    </w:p>
    <w:p w14:paraId="39A65AEC" w14:textId="77777777" w:rsidR="00A62CAA" w:rsidRDefault="007C23C2">
      <w:pPr>
        <w:pStyle w:val="courantvraiLD"/>
      </w:pPr>
      <w:r>
        <w:t>Les dispositions du fascicule 65 du C.C.T.G., en matière de règles d'organisation à mettre en place en vue d'assurer l'obtention de la qualité requise sont également applicables aux parties d'ouvrage qui ne relèveraient pas des dits fascicules.</w:t>
      </w:r>
    </w:p>
    <w:p w14:paraId="3DFADA97" w14:textId="77777777" w:rsidR="00A62CAA" w:rsidRDefault="007C23C2">
      <w:pPr>
        <w:pStyle w:val="courantvraiLD"/>
      </w:pPr>
      <w:r>
        <w:t>Les prix définis dans le présent bordereau des prix tiennent compte des stipulations de l’ensemble des pièces du marché et notamment des plans et du CCTP. Ils incluent les prestations du ou des organismes associés au contrôle intérieur et externe et tiennent compte des sujétions du contrôle extérieur.</w:t>
      </w:r>
    </w:p>
    <w:p w14:paraId="5BA097F0" w14:textId="77777777" w:rsidR="00A62CAA" w:rsidRDefault="007C23C2">
      <w:pPr>
        <w:pStyle w:val="courantvraiLD"/>
      </w:pPr>
      <w:r>
        <w:t>Enfin, ils tiennent compte :</w:t>
      </w:r>
    </w:p>
    <w:p w14:paraId="3AF1BE29" w14:textId="77777777" w:rsidR="00A62CAA" w:rsidRDefault="007C23C2">
      <w:pPr>
        <w:pStyle w:val="Puces"/>
      </w:pPr>
      <w:r>
        <w:t>De l'ensemble des frais de clôture et de gardiennage du chantier pendant toute la durée des travaux,</w:t>
      </w:r>
    </w:p>
    <w:p w14:paraId="6718FAEA" w14:textId="77777777" w:rsidR="00A62CAA" w:rsidRDefault="007C23C2">
      <w:pPr>
        <w:pStyle w:val="Puces"/>
      </w:pPr>
      <w:r>
        <w:t>Des frais de récupération et de traitement des déchets et notamment des matières dangereuses,</w:t>
      </w:r>
    </w:p>
    <w:p w14:paraId="445EE2E9" w14:textId="77777777" w:rsidR="00A62CAA" w:rsidRDefault="007C23C2">
      <w:pPr>
        <w:pStyle w:val="Puces"/>
      </w:pPr>
      <w:r>
        <w:t>Du tri des déchets, de la mise en dépôt provisoire puis de l’acheminement vers les centres de stockage ou centres de regroupement ou unités de recyclage et leur prise en charge selon les modalités arrêtées dans le SOSED,</w:t>
      </w:r>
    </w:p>
    <w:p w14:paraId="0733E0CF" w14:textId="77777777" w:rsidR="00A62CAA" w:rsidRDefault="007C23C2">
      <w:pPr>
        <w:pStyle w:val="Puces"/>
      </w:pPr>
      <w:r>
        <w:t>Des frais des traitements des déchets conformément aux normes et lois liées au respect de l’environnement,</w:t>
      </w:r>
    </w:p>
    <w:p w14:paraId="6C4428B5" w14:textId="77777777" w:rsidR="00A62CAA" w:rsidRDefault="007C23C2">
      <w:pPr>
        <w:pStyle w:val="Puces"/>
      </w:pPr>
      <w:r>
        <w:t>Des sujétions liées au contrôle extérieur,</w:t>
      </w:r>
    </w:p>
    <w:p w14:paraId="0DDA9AD9" w14:textId="77777777" w:rsidR="00A62CAA" w:rsidRDefault="007C23C2">
      <w:pPr>
        <w:pStyle w:val="Puces"/>
      </w:pPr>
      <w:r>
        <w:t>Des sujétions liées aux phasages des travaux,</w:t>
      </w:r>
    </w:p>
    <w:p w14:paraId="16732A50" w14:textId="77777777" w:rsidR="00A62CAA" w:rsidRDefault="007C23C2">
      <w:pPr>
        <w:pStyle w:val="Puces"/>
      </w:pPr>
      <w:r>
        <w:t>Les sujétions liées à la présence de réseaux sur et à proximité de l’ouvrage,</w:t>
      </w:r>
    </w:p>
    <w:p w14:paraId="5B2AEA5F" w14:textId="77777777" w:rsidR="00A62CAA" w:rsidRDefault="007C23C2">
      <w:pPr>
        <w:pStyle w:val="Puces"/>
      </w:pPr>
      <w:r>
        <w:t>De la protection des travailleurs, des clients, des usagers, et des riverains,</w:t>
      </w:r>
    </w:p>
    <w:p w14:paraId="186E17E7" w14:textId="77777777" w:rsidR="00A62CAA" w:rsidRDefault="007C23C2">
      <w:pPr>
        <w:pStyle w:val="Puces"/>
      </w:pPr>
      <w:r>
        <w:t>De la protection de l’environnement contre toute pollution amenée par les travaux,</w:t>
      </w:r>
    </w:p>
    <w:p w14:paraId="5297C724" w14:textId="77777777" w:rsidR="00A62CAA" w:rsidRDefault="007C23C2">
      <w:pPr>
        <w:pStyle w:val="courantvraiLD"/>
      </w:pPr>
      <w:r>
        <w:t>Les prix de signalisation sont réputés établis dans le respect de la conformité avec l'instruction interministérielle sur la signalisation, livre 1 "signalisation des routes", définie par les arrêtés des 24 novembre 1967, 17 octobre 1968, 23 juillet 1970, 8 mars 1971, 20 mai 1971, 27 mars 1973, 30 octobre 1973, 24-25 et 26 juillet 1974, 6 et 7 juin 1977, 13 juin 1979, 22 septembre 1981 et plus particulièrement sa 8ème partie "signalisation temporaire" approuvée par les arrêtés des 10 et 15 juillet 1974.</w:t>
      </w:r>
    </w:p>
    <w:p w14:paraId="23BFA232" w14:textId="77777777" w:rsidR="00A62CAA" w:rsidRDefault="007C23C2">
      <w:pPr>
        <w:spacing w:before="0" w:line="259" w:lineRule="auto"/>
        <w:rPr>
          <w:color w:val="1A1A1A" w:themeColor="text1"/>
        </w:rPr>
      </w:pPr>
      <w:r>
        <w:br w:type="page"/>
      </w:r>
    </w:p>
    <w:p w14:paraId="09BE2425" w14:textId="77777777" w:rsidR="00A62CAA" w:rsidRDefault="007C23C2">
      <w:pPr>
        <w:pStyle w:val="Titre1"/>
      </w:pPr>
      <w:bookmarkStart w:id="2" w:name="_Toc206089685"/>
      <w:bookmarkStart w:id="3" w:name="_Toc219297927"/>
      <w:r>
        <w:lastRenderedPageBreak/>
        <w:t>PRIX GENERAUX</w:t>
      </w:r>
      <w:bookmarkEnd w:id="2"/>
      <w:bookmarkEnd w:id="3"/>
    </w:p>
    <w:tbl>
      <w:tblPr>
        <w:tblW w:w="9071" w:type="dxa"/>
        <w:jc w:val="center"/>
        <w:tblLayout w:type="fixed"/>
        <w:tblLook w:val="01E0" w:firstRow="1" w:lastRow="1" w:firstColumn="1" w:lastColumn="1" w:noHBand="0" w:noVBand="0"/>
      </w:tblPr>
      <w:tblGrid>
        <w:gridCol w:w="1259"/>
        <w:gridCol w:w="7812"/>
      </w:tblGrid>
      <w:tr w:rsidR="00A62CAA" w14:paraId="7EA2081B"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5E7D59F5" w14:textId="77777777"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9F106E4" w14:textId="041ADB42"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A DEUX DECIMALES</w:t>
            </w:r>
          </w:p>
        </w:tc>
      </w:tr>
    </w:tbl>
    <w:p w14:paraId="291DE540" w14:textId="77777777" w:rsidR="00A62CAA" w:rsidRDefault="007C23C2">
      <w:pPr>
        <w:pStyle w:val="Titre3"/>
      </w:pPr>
      <w:bookmarkStart w:id="4" w:name="_Toc206089686"/>
      <w:bookmarkStart w:id="5" w:name="_Toc219297928"/>
      <w:r>
        <w:t>Installations de chantier</w:t>
      </w:r>
      <w:bookmarkEnd w:id="4"/>
      <w:bookmarkEnd w:id="5"/>
    </w:p>
    <w:tbl>
      <w:tblPr>
        <w:tblW w:w="9071" w:type="dxa"/>
        <w:jc w:val="center"/>
        <w:tblLayout w:type="fixed"/>
        <w:tblLook w:val="01E0" w:firstRow="1" w:lastRow="1" w:firstColumn="1" w:lastColumn="1" w:noHBand="0" w:noVBand="0"/>
      </w:tblPr>
      <w:tblGrid>
        <w:gridCol w:w="1259"/>
        <w:gridCol w:w="5221"/>
        <w:gridCol w:w="2591"/>
      </w:tblGrid>
      <w:tr w:rsidR="00A62CAA" w14:paraId="48439E65"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7AF0A263"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7C929D82" w14:textId="77777777" w:rsidR="00A62CAA" w:rsidRDefault="007C23C2">
            <w:pPr>
              <w:pStyle w:val="courantvraiLD"/>
              <w:widowControl w:val="0"/>
            </w:pPr>
            <w:r>
              <w:t>Ce prix rémunère, au forfait, l’amenée, le repliement, l'entretien et l'amortissement de toutes les installations de chantier de l'entreprise et de ses sous-traitants éventuels, pour la période des travaux conformément, ainsi que l'aménagement des aires de stockage et des accès en tenant compte des sujétions liées à l'environnement.</w:t>
            </w:r>
          </w:p>
          <w:p w14:paraId="1FB173A6" w14:textId="77777777" w:rsidR="00A62CAA" w:rsidRDefault="007C23C2">
            <w:pPr>
              <w:pStyle w:val="courantvraiLD"/>
              <w:widowControl w:val="0"/>
            </w:pPr>
            <w:r>
              <w:t>Les installations de sécurité et de confort du personnel seront implantées selon les prescriptions du P.G.C.S.P.S. Il comprend toutes les prestations définies aux articles 1.7.2, 2.5. et 4.1.1 du CCTP.</w:t>
            </w:r>
          </w:p>
          <w:p w14:paraId="75AE5EAC" w14:textId="77777777" w:rsidR="00A62CAA" w:rsidRDefault="007C23C2">
            <w:pPr>
              <w:pStyle w:val="courantvraiLD"/>
              <w:widowControl w:val="0"/>
            </w:pPr>
            <w:bookmarkStart w:id="6" w:name="_Hlk127520814"/>
            <w:bookmarkEnd w:id="6"/>
            <w:r>
              <w:t xml:space="preserve">Ce prix comprend notamment : </w:t>
            </w:r>
          </w:p>
          <w:p w14:paraId="3D72F59B" w14:textId="77777777" w:rsidR="00A62CAA" w:rsidRDefault="007C23C2">
            <w:pPr>
              <w:pStyle w:val="Puces"/>
              <w:widowControl w:val="0"/>
            </w:pPr>
            <w:r>
              <w:t xml:space="preserve">L’établissement du projet des installations de chantier, </w:t>
            </w:r>
          </w:p>
          <w:p w14:paraId="7E44FE5E" w14:textId="77777777" w:rsidR="00A62CAA" w:rsidRDefault="007C23C2">
            <w:pPr>
              <w:pStyle w:val="Puces"/>
              <w:widowControl w:val="0"/>
            </w:pPr>
            <w:r>
              <w:t>L'aménagement et l'entretien du terrain, des aires de travail, ainsi que la zone de ressuage des sédiments ;</w:t>
            </w:r>
          </w:p>
          <w:p w14:paraId="37DF4BCB" w14:textId="77777777" w:rsidR="00A62CAA" w:rsidRDefault="007C23C2">
            <w:pPr>
              <w:pStyle w:val="Puces"/>
              <w:widowControl w:val="0"/>
            </w:pPr>
            <w:r>
              <w:t>L’entretien des pistes et chemins de chantier pendant la durée du chantier,</w:t>
            </w:r>
          </w:p>
          <w:p w14:paraId="0C6B771A" w14:textId="77777777" w:rsidR="00A62CAA" w:rsidRDefault="007C23C2">
            <w:pPr>
              <w:pStyle w:val="Puces"/>
              <w:widowControl w:val="0"/>
            </w:pPr>
            <w:r>
              <w:t xml:space="preserve">Toutes les dispositions nécessaires pour éviter la pollution des sols ; </w:t>
            </w:r>
          </w:p>
          <w:p w14:paraId="11C4D772" w14:textId="77777777" w:rsidR="00A62CAA" w:rsidRDefault="007C23C2">
            <w:pPr>
              <w:pStyle w:val="Puces"/>
              <w:widowControl w:val="0"/>
            </w:pPr>
            <w:r>
              <w:t xml:space="preserve">Les locaux à mettre à la disposition du personnel conformément à la législation en vigueur ; </w:t>
            </w:r>
          </w:p>
          <w:p w14:paraId="4789F054" w14:textId="77777777" w:rsidR="00A62CAA" w:rsidRDefault="007C23C2">
            <w:pPr>
              <w:pStyle w:val="Puces"/>
              <w:widowControl w:val="0"/>
            </w:pPr>
            <w:r>
              <w:t xml:space="preserve">Toutes dépenses nécessaires pour occupation temporaire de terrains (achat, location, frais d’utilisation, indemnités d’occupation temporaire, …) ; </w:t>
            </w:r>
          </w:p>
          <w:p w14:paraId="11D59E09" w14:textId="77777777" w:rsidR="00A62CAA" w:rsidRDefault="007C23C2">
            <w:pPr>
              <w:pStyle w:val="Puces"/>
              <w:widowControl w:val="0"/>
            </w:pPr>
            <w:r>
              <w:t xml:space="preserve">La fourniture et les frais d'installation de baraques de chantier, entrepôts, bureaux ; </w:t>
            </w:r>
          </w:p>
          <w:p w14:paraId="4B1C78BD" w14:textId="77777777" w:rsidR="00A62CAA" w:rsidRDefault="007C23C2">
            <w:pPr>
              <w:pStyle w:val="Puces"/>
              <w:widowControl w:val="0"/>
            </w:pPr>
            <w:r>
              <w:t xml:space="preserve">Les branchements pour réseaux divers pour l'ensemble du chantier ; </w:t>
            </w:r>
          </w:p>
          <w:p w14:paraId="1E50D0B7" w14:textId="77777777" w:rsidR="00A62CAA" w:rsidRDefault="007C23C2">
            <w:pPr>
              <w:pStyle w:val="Puces"/>
              <w:widowControl w:val="0"/>
            </w:pPr>
            <w:r>
              <w:t xml:space="preserve">L’abonnement à un service de suivi météorologique et d’alerte et vigilance météo sur la station la plus proche, ainsi que la transmission des données au MOE et MOA ; </w:t>
            </w:r>
          </w:p>
          <w:p w14:paraId="1D63BF18" w14:textId="77777777" w:rsidR="00A62CAA" w:rsidRDefault="007C23C2">
            <w:pPr>
              <w:pStyle w:val="Puces"/>
              <w:widowControl w:val="0"/>
            </w:pPr>
            <w:r>
              <w:t xml:space="preserve">Les dispositifs de sécurité des personnes ayant accès au chantier et les installations d'hygiène avec notamment le raccordement téléphonique ; </w:t>
            </w:r>
          </w:p>
          <w:p w14:paraId="16A6C18E" w14:textId="77777777" w:rsidR="00A62CAA" w:rsidRDefault="007C23C2">
            <w:pPr>
              <w:pStyle w:val="Puces"/>
              <w:widowControl w:val="0"/>
            </w:pPr>
            <w:r>
              <w:t xml:space="preserve">Les frais d'éclairage et de nettoyage du chantier ; </w:t>
            </w:r>
          </w:p>
          <w:p w14:paraId="165C2327" w14:textId="77777777" w:rsidR="00A62CAA" w:rsidRDefault="007C23C2">
            <w:pPr>
              <w:pStyle w:val="Puces"/>
              <w:widowControl w:val="0"/>
            </w:pPr>
            <w:r>
              <w:t>Les frais d’assurance de l’entreprise contre les préjudices causés aux personnes et aux usagers des voies publiques du fait des travaux ;</w:t>
            </w:r>
          </w:p>
          <w:p w14:paraId="67BD5C58" w14:textId="77777777" w:rsidR="00A62CAA" w:rsidRDefault="007C23C2">
            <w:pPr>
              <w:pStyle w:val="Puces"/>
              <w:widowControl w:val="0"/>
            </w:pPr>
            <w:r>
              <w:t xml:space="preserve">Le nettoyage des routes adjacentes au chantier, ouvertes à la circulation publique ; </w:t>
            </w:r>
          </w:p>
          <w:p w14:paraId="668C7941" w14:textId="77777777" w:rsidR="00A62CAA" w:rsidRDefault="007C23C2">
            <w:pPr>
              <w:pStyle w:val="Puces"/>
              <w:widowControl w:val="0"/>
            </w:pPr>
            <w:r>
              <w:t xml:space="preserve">L'installation et l'entretien des bureaux et salles de réunions, climatisés et équipés (tables, etc.) mis à la disposition du Maître d'Œuvre conformément aux prescriptions du CCAP et CCTP ; </w:t>
            </w:r>
          </w:p>
          <w:p w14:paraId="361491EC" w14:textId="77777777" w:rsidR="00A62CAA" w:rsidRDefault="007C23C2">
            <w:pPr>
              <w:pStyle w:val="Puces"/>
              <w:widowControl w:val="0"/>
            </w:pPr>
            <w:r>
              <w:t>Les clôtures de chantier, portails d’accès en périphérie des emprises et installations de chantier,</w:t>
            </w:r>
          </w:p>
          <w:p w14:paraId="4E2EE65F" w14:textId="77777777" w:rsidR="00A62CAA" w:rsidRDefault="007C23C2">
            <w:pPr>
              <w:pStyle w:val="Puces"/>
              <w:widowControl w:val="0"/>
            </w:pPr>
            <w:r>
              <w:t>L’élaboration des DICT, ainsi que le marquage-piquetage des réseaux,</w:t>
            </w:r>
          </w:p>
          <w:p w14:paraId="7848A9F8" w14:textId="77777777" w:rsidR="00A62CAA" w:rsidRDefault="007C23C2">
            <w:pPr>
              <w:pStyle w:val="Puces"/>
              <w:widowControl w:val="0"/>
            </w:pPr>
            <w:bookmarkStart w:id="7" w:name="_Hlk131412405"/>
            <w:r>
              <w:t xml:space="preserve">L’aménagement de dispositifs antichute au niveau des cheminements de chantier (type chainettes, main courante, barrières, etc.), </w:t>
            </w:r>
            <w:bookmarkEnd w:id="7"/>
          </w:p>
          <w:p w14:paraId="16AD78AC" w14:textId="77777777" w:rsidR="00A62CAA" w:rsidRDefault="007C23C2">
            <w:pPr>
              <w:pStyle w:val="Puces"/>
              <w:widowControl w:val="0"/>
            </w:pPr>
            <w:r>
              <w:t>La réalisation de tous les piquetages et implantations nécessaires aux travaux,</w:t>
            </w:r>
          </w:p>
          <w:p w14:paraId="17FB0F6A" w14:textId="77777777" w:rsidR="00A62CAA" w:rsidRDefault="007C23C2">
            <w:pPr>
              <w:pStyle w:val="Puces"/>
              <w:widowControl w:val="0"/>
            </w:pPr>
            <w:r>
              <w:t>Les frais imputables à l'application des prescriptions de toutes les mesures d'ordre, de sécurité et de protection de la santé,</w:t>
            </w:r>
          </w:p>
          <w:p w14:paraId="158B2070" w14:textId="77777777" w:rsidR="00A62CAA" w:rsidRDefault="007C23C2">
            <w:pPr>
              <w:pStyle w:val="Puces"/>
              <w:widowControl w:val="0"/>
            </w:pPr>
            <w:r>
              <w:t>L’amenée et le repli de l’ensemble des ateliers de travail,</w:t>
            </w:r>
          </w:p>
          <w:p w14:paraId="156834BE" w14:textId="77777777" w:rsidR="00A62CAA" w:rsidRDefault="007C23C2">
            <w:pPr>
              <w:pStyle w:val="Puces"/>
              <w:widowControl w:val="0"/>
            </w:pPr>
            <w:r>
              <w:t>L’éclairage éventuel du chantier et des zones de travail,</w:t>
            </w:r>
          </w:p>
          <w:p w14:paraId="59BC1E82" w14:textId="77777777" w:rsidR="00A62CAA" w:rsidRDefault="007C23C2">
            <w:pPr>
              <w:pStyle w:val="Puces"/>
              <w:widowControl w:val="0"/>
            </w:pPr>
            <w:r>
              <w:t>L’ensemble des démarches administratives liées à la nature de la zone des travaux (Commune, Département, concessionnaires, …),</w:t>
            </w:r>
          </w:p>
          <w:p w14:paraId="20EB57FD" w14:textId="77777777" w:rsidR="00A62CAA" w:rsidRDefault="007C23C2">
            <w:pPr>
              <w:pStyle w:val="Puces"/>
              <w:widowControl w:val="0"/>
            </w:pPr>
            <w:r>
              <w:t>La fermeture de la buse et l’entretien de la signalisation,</w:t>
            </w:r>
          </w:p>
          <w:p w14:paraId="7F9B5AED" w14:textId="77777777" w:rsidR="00A62CAA" w:rsidRDefault="007C23C2">
            <w:pPr>
              <w:pStyle w:val="Puces"/>
              <w:widowControl w:val="0"/>
            </w:pPr>
            <w:r>
              <w:t>L’abattage et débroussaillage de toutes les zones de travaux et d’installations;</w:t>
            </w:r>
          </w:p>
          <w:p w14:paraId="05FC2405" w14:textId="77777777" w:rsidR="00A62CAA" w:rsidRDefault="007C23C2">
            <w:pPr>
              <w:pStyle w:val="Puces"/>
              <w:widowControl w:val="0"/>
            </w:pPr>
            <w:r>
              <w:t xml:space="preserve">La réalisation des zones de stockage et de tri des déchets issus du chantier ; </w:t>
            </w:r>
          </w:p>
          <w:p w14:paraId="34FE9947" w14:textId="77777777" w:rsidR="00A62CAA" w:rsidRDefault="007C23C2">
            <w:pPr>
              <w:pStyle w:val="Puces"/>
              <w:widowControl w:val="0"/>
            </w:pPr>
            <w:r>
              <w:t>Toutes les sujétions liées aux gardiennages et à la protection des installations provisoires contre le vol et vandalisme 24h/24 et 7j/7.</w:t>
            </w:r>
          </w:p>
          <w:p w14:paraId="264AFAE2" w14:textId="77777777" w:rsidR="00A62CAA" w:rsidRDefault="007C23C2">
            <w:pPr>
              <w:pStyle w:val="Puces"/>
              <w:widowControl w:val="0"/>
            </w:pPr>
            <w:r>
              <w:lastRenderedPageBreak/>
              <w:t>La mise en œuvre des mesures de protection de l’environnement conformément aux stipulations du CCTP,</w:t>
            </w:r>
          </w:p>
          <w:p w14:paraId="25876B86" w14:textId="77777777" w:rsidR="00A62CAA" w:rsidRDefault="007C23C2">
            <w:pPr>
              <w:pStyle w:val="Puces"/>
              <w:widowControl w:val="0"/>
            </w:pPr>
            <w:r>
              <w:t>La remise en état des lieux après repliement des installations en fin de chantier.</w:t>
            </w:r>
          </w:p>
          <w:p w14:paraId="5734A8BA" w14:textId="77777777" w:rsidR="00A62CAA" w:rsidRDefault="00A62CAA">
            <w:pPr>
              <w:pStyle w:val="Puces"/>
              <w:widowControl w:val="0"/>
              <w:numPr>
                <w:ilvl w:val="0"/>
                <w:numId w:val="0"/>
              </w:numPr>
              <w:ind w:left="720"/>
            </w:pPr>
            <w:bookmarkStart w:id="8" w:name="_Hlk1275208141"/>
            <w:bookmarkEnd w:id="8"/>
          </w:p>
          <w:p w14:paraId="1A39D87D" w14:textId="77777777" w:rsidR="00A62CAA" w:rsidRDefault="007C23C2">
            <w:pPr>
              <w:pStyle w:val="courantvraiLD"/>
              <w:widowControl w:val="0"/>
            </w:pPr>
            <w:r>
              <w:t xml:space="preserve">Il rémunère la totalité des aménagements provisoires que le Titulaire sera amené à exécuter pour permettre à son personnel et à ses engins de chantier d’être à pied d’œuvre, ainsi que pour approvisionner le chantier sur le site même de chacune des parties d’ouvrage. </w:t>
            </w:r>
          </w:p>
          <w:p w14:paraId="383302FC" w14:textId="77777777" w:rsidR="00A62CAA" w:rsidRDefault="007C23C2">
            <w:pPr>
              <w:pStyle w:val="courantvraiLD"/>
              <w:widowControl w:val="0"/>
            </w:pPr>
            <w:r>
              <w:t xml:space="preserve">Il est réglé en trois fractions : </w:t>
            </w:r>
          </w:p>
          <w:p w14:paraId="180653A4" w14:textId="77777777" w:rsidR="00A62CAA" w:rsidRDefault="007C23C2">
            <w:pPr>
              <w:pStyle w:val="Puces"/>
              <w:widowControl w:val="0"/>
              <w:rPr>
                <w:rFonts w:eastAsia="Times New Roman" w:cs="Arial"/>
                <w:color w:val="4D4F53"/>
                <w:lang w:eastAsia="fr-FR"/>
              </w:rPr>
            </w:pPr>
            <w:r>
              <w:t xml:space="preserve">20 % après réalisation des installations de chantier acceptées par le MOE, </w:t>
            </w:r>
          </w:p>
          <w:p w14:paraId="45C3891A" w14:textId="77777777" w:rsidR="00A62CAA" w:rsidRDefault="007C23C2">
            <w:pPr>
              <w:pStyle w:val="Puces"/>
              <w:widowControl w:val="0"/>
              <w:rPr>
                <w:color w:val="4D4F53"/>
                <w:lang w:eastAsia="fr-FR"/>
              </w:rPr>
            </w:pPr>
            <w:r>
              <w:rPr>
                <w:lang w:eastAsia="fr-FR"/>
              </w:rPr>
              <w:t>60 % par avance au prorata temporis du chantier,</w:t>
            </w:r>
          </w:p>
          <w:p w14:paraId="796F9211" w14:textId="77777777" w:rsidR="00A62CAA" w:rsidRDefault="007C23C2">
            <w:pPr>
              <w:pStyle w:val="Puces"/>
              <w:widowControl w:val="0"/>
              <w:rPr>
                <w:rFonts w:cs="Times New Roman"/>
                <w:color w:val="auto"/>
              </w:rPr>
            </w:pPr>
            <w:r>
              <w:rPr>
                <w:lang w:eastAsia="fr-FR"/>
              </w:rPr>
              <w:t>20 % après démontage, repli du matériel et remise en état des lieux acceptée par le MOE.</w:t>
            </w:r>
          </w:p>
        </w:tc>
      </w:tr>
      <w:tr w:rsidR="00A62CAA" w14:paraId="13795E10"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65206B38"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27BE3E14"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lettres)</w:t>
            </w:r>
          </w:p>
          <w:p w14:paraId="48604CF9"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3175BFC7"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chiffres)</w:t>
            </w:r>
          </w:p>
          <w:p w14:paraId="0D4B0E89" w14:textId="77777777" w:rsidR="00A62CAA" w:rsidRDefault="00A62CAA">
            <w:pPr>
              <w:widowControl w:val="0"/>
              <w:tabs>
                <w:tab w:val="center" w:pos="4536"/>
                <w:tab w:val="right" w:pos="9072"/>
              </w:tabs>
              <w:jc w:val="both"/>
              <w:rPr>
                <w:rFonts w:cs="Times New Roman"/>
                <w:b/>
                <w:bCs/>
                <w:color w:val="auto"/>
              </w:rPr>
            </w:pPr>
          </w:p>
        </w:tc>
      </w:tr>
    </w:tbl>
    <w:p w14:paraId="321A3972" w14:textId="77777777" w:rsidR="00A62CAA" w:rsidRDefault="00A62CAA">
      <w:pPr>
        <w:spacing w:before="0" w:line="252" w:lineRule="auto"/>
      </w:pPr>
    </w:p>
    <w:p w14:paraId="331A95A5" w14:textId="77777777" w:rsidR="00A62CAA" w:rsidRDefault="007C23C2">
      <w:pPr>
        <w:spacing w:before="0" w:line="259" w:lineRule="auto"/>
      </w:pPr>
      <w:r>
        <w:br w:type="page"/>
      </w:r>
    </w:p>
    <w:p w14:paraId="1DEB9C82" w14:textId="77777777" w:rsidR="00A62CAA" w:rsidRDefault="00A62CAA">
      <w:pPr>
        <w:pStyle w:val="courantvraiLD"/>
      </w:pPr>
    </w:p>
    <w:tbl>
      <w:tblPr>
        <w:tblW w:w="9071" w:type="dxa"/>
        <w:jc w:val="center"/>
        <w:tblLayout w:type="fixed"/>
        <w:tblLook w:val="01E0" w:firstRow="1" w:lastRow="1" w:firstColumn="1" w:lastColumn="1" w:noHBand="0" w:noVBand="0"/>
      </w:tblPr>
      <w:tblGrid>
        <w:gridCol w:w="1259"/>
        <w:gridCol w:w="7812"/>
      </w:tblGrid>
      <w:tr w:rsidR="00A62CAA" w14:paraId="454681E3"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72DFD83A" w14:textId="77777777"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10772155" w14:textId="652BEDA7"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3CF1AA4C" w14:textId="77777777" w:rsidR="00A62CAA" w:rsidRDefault="007C23C2">
      <w:pPr>
        <w:pStyle w:val="Titre3"/>
      </w:pPr>
      <w:bookmarkStart w:id="9" w:name="_Toc219297929"/>
      <w:r>
        <w:t>Etablissement et gestion du PAQ</w:t>
      </w:r>
      <w:bookmarkEnd w:id="9"/>
    </w:p>
    <w:tbl>
      <w:tblPr>
        <w:tblW w:w="9071" w:type="dxa"/>
        <w:jc w:val="center"/>
        <w:tblLayout w:type="fixed"/>
        <w:tblLook w:val="01E0" w:firstRow="1" w:lastRow="1" w:firstColumn="1" w:lastColumn="1" w:noHBand="0" w:noVBand="0"/>
      </w:tblPr>
      <w:tblGrid>
        <w:gridCol w:w="1259"/>
        <w:gridCol w:w="5221"/>
        <w:gridCol w:w="2591"/>
      </w:tblGrid>
      <w:tr w:rsidR="00A62CAA" w14:paraId="73F2BADC"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1E1EEE5E"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23AB4DF0" w14:textId="77777777" w:rsidR="00A62CAA" w:rsidRDefault="007C23C2">
            <w:pPr>
              <w:pStyle w:val="Puces"/>
              <w:widowControl w:val="0"/>
              <w:numPr>
                <w:ilvl w:val="0"/>
                <w:numId w:val="0"/>
              </w:numPr>
              <w:rPr>
                <w:lang w:eastAsia="fr-FR"/>
              </w:rPr>
            </w:pPr>
            <w:r>
              <w:rPr>
                <w:lang w:eastAsia="fr-FR"/>
              </w:rPr>
              <w:t xml:space="preserve">Ce prix rémunère, au </w:t>
            </w:r>
            <w:r>
              <w:rPr>
                <w:rStyle w:val="courantvraiLDCar"/>
              </w:rPr>
              <w:t>forfait</w:t>
            </w:r>
            <w:r>
              <w:rPr>
                <w:lang w:eastAsia="fr-FR"/>
              </w:rPr>
              <w:t>, tous les travaux, études, fournitures nécessaires à l'établissement et à la gestion du PAQ conformément au fascicule 65 du CCTG. Ce prix rémunère également la réalisation des documents généraux prévus au marché et dont le contenu est décrit dans le CCTP.</w:t>
            </w:r>
          </w:p>
          <w:p w14:paraId="7DD9B618" w14:textId="77777777" w:rsidR="00A62CAA" w:rsidRDefault="00A62CAA">
            <w:pPr>
              <w:pStyle w:val="Puces"/>
              <w:widowControl w:val="0"/>
              <w:numPr>
                <w:ilvl w:val="0"/>
                <w:numId w:val="0"/>
              </w:numPr>
              <w:rPr>
                <w:lang w:eastAsia="fr-FR"/>
              </w:rPr>
            </w:pPr>
          </w:p>
          <w:p w14:paraId="242BA29E" w14:textId="77777777" w:rsidR="00A62CAA" w:rsidRDefault="007C23C2">
            <w:pPr>
              <w:pStyle w:val="Puces"/>
              <w:widowControl w:val="0"/>
              <w:numPr>
                <w:ilvl w:val="0"/>
                <w:numId w:val="0"/>
              </w:numPr>
              <w:rPr>
                <w:lang w:eastAsia="fr-FR"/>
              </w:rPr>
            </w:pPr>
            <w:r>
              <w:rPr>
                <w:lang w:eastAsia="fr-FR"/>
              </w:rPr>
              <w:t>Il comprend notamment :</w:t>
            </w:r>
          </w:p>
          <w:p w14:paraId="390A5074" w14:textId="77777777" w:rsidR="00A62CAA" w:rsidRDefault="007C23C2">
            <w:pPr>
              <w:pStyle w:val="Puces"/>
              <w:widowControl w:val="0"/>
              <w:rPr>
                <w:lang w:eastAsia="fr-FR"/>
              </w:rPr>
            </w:pPr>
            <w:r>
              <w:t xml:space="preserve">L’établissement et la fourniture des PAQ spécifiques à chaque nature de travaux, et comprenant notamment les procédures d’exécution et les dispositions de contrôle intérieur, </w:t>
            </w:r>
          </w:p>
          <w:p w14:paraId="5BBD4FCD" w14:textId="77777777" w:rsidR="00A62CAA" w:rsidRDefault="007C23C2">
            <w:pPr>
              <w:pStyle w:val="Puces"/>
              <w:widowControl w:val="0"/>
              <w:rPr>
                <w:lang w:eastAsia="fr-FR"/>
              </w:rPr>
            </w:pPr>
            <w:r>
              <w:rPr>
                <w:lang w:eastAsia="fr-FR"/>
              </w:rPr>
              <w:t>La mise à jour des PAQ en fonction de l’avancement du chantier,</w:t>
            </w:r>
          </w:p>
          <w:p w14:paraId="08AB4743" w14:textId="77777777" w:rsidR="00A62CAA" w:rsidRDefault="007C23C2">
            <w:pPr>
              <w:pStyle w:val="Puces"/>
              <w:widowControl w:val="0"/>
              <w:rPr>
                <w:color w:val="auto"/>
              </w:rPr>
            </w:pPr>
            <w:r>
              <w:t>Tous les frais inhérents à la réalisation du contrôle intérieur, y compris les frais d’essais, épreuves et analyses, ne faisant pas l'objet d'un autre prix spécifique du bordereau.</w:t>
            </w:r>
          </w:p>
          <w:p w14:paraId="2DD99C60" w14:textId="77777777" w:rsidR="00A62CAA" w:rsidRDefault="007C23C2">
            <w:pPr>
              <w:pStyle w:val="Puces"/>
              <w:widowControl w:val="0"/>
              <w:rPr>
                <w:lang w:eastAsia="fr-FR"/>
              </w:rPr>
            </w:pPr>
            <w:r>
              <w:rPr>
                <w:lang w:eastAsia="fr-FR"/>
              </w:rPr>
              <w:t>Les frais engagés par l’Entrepreneur au titre du contrôle externe avec en particulier la mise en place des procédures et leurs adaptations, la surveillance du contrôle interne, le contrôle de conformité des prestations des sous-traitants,</w:t>
            </w:r>
          </w:p>
          <w:p w14:paraId="1050C9D9" w14:textId="77777777" w:rsidR="00A62CAA" w:rsidRDefault="007C23C2">
            <w:pPr>
              <w:pStyle w:val="Puces"/>
              <w:widowControl w:val="0"/>
              <w:rPr>
                <w:lang w:eastAsia="fr-FR"/>
              </w:rPr>
            </w:pPr>
            <w:r>
              <w:rPr>
                <w:lang w:eastAsia="fr-FR"/>
              </w:rPr>
              <w:t>La prise de mesures correctrices en cas de divergence de la qualité,</w:t>
            </w:r>
          </w:p>
          <w:p w14:paraId="065C3B70" w14:textId="77777777" w:rsidR="00A62CAA" w:rsidRDefault="00A62CAA">
            <w:pPr>
              <w:pStyle w:val="Puces"/>
              <w:widowControl w:val="0"/>
              <w:numPr>
                <w:ilvl w:val="0"/>
                <w:numId w:val="0"/>
              </w:numPr>
              <w:rPr>
                <w:lang w:eastAsia="fr-FR"/>
              </w:rPr>
            </w:pPr>
          </w:p>
          <w:p w14:paraId="1B60F49B" w14:textId="77777777" w:rsidR="00A62CAA" w:rsidRDefault="007C23C2">
            <w:pPr>
              <w:pStyle w:val="Puces"/>
              <w:widowControl w:val="0"/>
              <w:numPr>
                <w:ilvl w:val="0"/>
                <w:numId w:val="0"/>
              </w:numPr>
              <w:rPr>
                <w:lang w:eastAsia="fr-FR"/>
              </w:rPr>
            </w:pPr>
            <w:r>
              <w:rPr>
                <w:lang w:eastAsia="fr-FR"/>
              </w:rPr>
              <w:t>Il est réglé en trois fractions :</w:t>
            </w:r>
          </w:p>
          <w:p w14:paraId="7194ABA2" w14:textId="77777777" w:rsidR="00A62CAA" w:rsidRDefault="007C23C2">
            <w:pPr>
              <w:pStyle w:val="Puces"/>
              <w:widowControl w:val="0"/>
              <w:rPr>
                <w:lang w:eastAsia="fr-FR"/>
              </w:rPr>
            </w:pPr>
            <w:r>
              <w:t>30</w:t>
            </w:r>
            <w:r>
              <w:rPr>
                <w:lang w:eastAsia="fr-FR"/>
              </w:rPr>
              <w:t xml:space="preserve"> % après mise en place de l'organisation générale ; </w:t>
            </w:r>
          </w:p>
          <w:p w14:paraId="6F895112" w14:textId="77777777" w:rsidR="00A62CAA" w:rsidRDefault="007C23C2">
            <w:pPr>
              <w:pStyle w:val="Puces"/>
              <w:widowControl w:val="0"/>
              <w:rPr>
                <w:lang w:eastAsia="fr-FR"/>
              </w:rPr>
            </w:pPr>
            <w:r>
              <w:rPr>
                <w:lang w:eastAsia="fr-FR"/>
              </w:rPr>
              <w:t xml:space="preserve">50 % par règlement mensuel durant l'exécution des travaux ; </w:t>
            </w:r>
          </w:p>
          <w:p w14:paraId="01F81D0C" w14:textId="77777777" w:rsidR="00A62CAA" w:rsidRDefault="007C23C2">
            <w:pPr>
              <w:pStyle w:val="Puces"/>
              <w:widowControl w:val="0"/>
              <w:rPr>
                <w:lang w:eastAsia="fr-FR"/>
              </w:rPr>
            </w:pPr>
            <w:r>
              <w:rPr>
                <w:lang w:eastAsia="fr-FR"/>
              </w:rPr>
              <w:t>20 % après la remise du dossier de récolement.</w:t>
            </w:r>
          </w:p>
          <w:p w14:paraId="267F126E" w14:textId="77777777" w:rsidR="00A62CAA" w:rsidRDefault="00A62CAA">
            <w:pPr>
              <w:pStyle w:val="Puces"/>
              <w:widowControl w:val="0"/>
              <w:numPr>
                <w:ilvl w:val="0"/>
                <w:numId w:val="0"/>
              </w:numPr>
            </w:pPr>
          </w:p>
        </w:tc>
      </w:tr>
      <w:tr w:rsidR="00A62CAA" w14:paraId="418EA365"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41F783E8"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4F8C2A08"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lettres)</w:t>
            </w:r>
          </w:p>
          <w:p w14:paraId="4F354B13"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4A8DED65"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chiffres)</w:t>
            </w:r>
          </w:p>
          <w:p w14:paraId="41D91F32" w14:textId="77777777" w:rsidR="00A62CAA" w:rsidRDefault="00A62CAA">
            <w:pPr>
              <w:widowControl w:val="0"/>
              <w:tabs>
                <w:tab w:val="center" w:pos="4536"/>
                <w:tab w:val="right" w:pos="9072"/>
              </w:tabs>
              <w:jc w:val="both"/>
              <w:rPr>
                <w:rFonts w:cs="Times New Roman"/>
                <w:b/>
                <w:bCs/>
                <w:color w:val="auto"/>
              </w:rPr>
            </w:pPr>
          </w:p>
        </w:tc>
      </w:tr>
    </w:tbl>
    <w:p w14:paraId="181F388E" w14:textId="77777777" w:rsidR="00A62CAA" w:rsidRDefault="00A62CAA">
      <w:pPr>
        <w:spacing w:before="0" w:line="252" w:lineRule="auto"/>
      </w:pPr>
    </w:p>
    <w:p w14:paraId="00C9516B" w14:textId="77777777" w:rsidR="00A62CAA" w:rsidRDefault="00A62CAA">
      <w:pPr>
        <w:spacing w:before="0" w:line="252" w:lineRule="auto"/>
      </w:pPr>
    </w:p>
    <w:p w14:paraId="46452154" w14:textId="77777777" w:rsidR="00A62CAA" w:rsidRDefault="007C23C2">
      <w:pPr>
        <w:spacing w:before="0" w:line="259" w:lineRule="auto"/>
        <w:rPr>
          <w:color w:val="1A1A1A" w:themeColor="text1"/>
        </w:rPr>
      </w:pPr>
      <w:r>
        <w:br w:type="page"/>
      </w:r>
    </w:p>
    <w:tbl>
      <w:tblPr>
        <w:tblW w:w="9071" w:type="dxa"/>
        <w:jc w:val="center"/>
        <w:tblLayout w:type="fixed"/>
        <w:tblLook w:val="01E0" w:firstRow="1" w:lastRow="1" w:firstColumn="1" w:lastColumn="1" w:noHBand="0" w:noVBand="0"/>
      </w:tblPr>
      <w:tblGrid>
        <w:gridCol w:w="1259"/>
        <w:gridCol w:w="7812"/>
      </w:tblGrid>
      <w:tr w:rsidR="00A62CAA" w14:paraId="1F01D8DC"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651C7AD7" w14:textId="77777777" w:rsidR="00A62CAA" w:rsidRDefault="007C23C2">
            <w:pPr>
              <w:pageBreakBefore/>
              <w:widowControl w:val="0"/>
              <w:tabs>
                <w:tab w:val="center" w:pos="4536"/>
                <w:tab w:val="right" w:pos="9072"/>
              </w:tabs>
              <w:spacing w:before="120"/>
              <w:jc w:val="center"/>
              <w:rPr>
                <w:rFonts w:cs="Times New Roman"/>
                <w:b/>
                <w:bCs/>
                <w:i/>
                <w:color w:val="FFFFFF"/>
              </w:rPr>
            </w:pPr>
            <w:r>
              <w:rPr>
                <w:rFonts w:cs="Times New Roman"/>
                <w:b/>
                <w:bCs/>
                <w:i/>
                <w:color w:val="FFFFFF"/>
              </w:rPr>
              <w:lastRenderedPageBreak/>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10A181EB" w14:textId="4964AD35"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24E92426" w14:textId="77777777" w:rsidR="00A62CAA" w:rsidRDefault="007C23C2">
      <w:pPr>
        <w:pStyle w:val="Titre3"/>
      </w:pPr>
      <w:bookmarkStart w:id="10" w:name="_Toc219297930"/>
      <w:r>
        <w:t>Etablissement et gestion du PPSPS</w:t>
      </w:r>
      <w:bookmarkEnd w:id="10"/>
    </w:p>
    <w:tbl>
      <w:tblPr>
        <w:tblW w:w="9071" w:type="dxa"/>
        <w:jc w:val="center"/>
        <w:tblLayout w:type="fixed"/>
        <w:tblLook w:val="01E0" w:firstRow="1" w:lastRow="1" w:firstColumn="1" w:lastColumn="1" w:noHBand="0" w:noVBand="0"/>
      </w:tblPr>
      <w:tblGrid>
        <w:gridCol w:w="1259"/>
        <w:gridCol w:w="5221"/>
        <w:gridCol w:w="2591"/>
      </w:tblGrid>
      <w:tr w:rsidR="00A62CAA" w14:paraId="4EDD4DF9"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1F1C9070"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25DDC8DE" w14:textId="77777777" w:rsidR="00A62CAA" w:rsidRDefault="007C23C2">
            <w:pPr>
              <w:pStyle w:val="courantvraiLD"/>
              <w:widowControl w:val="0"/>
              <w:rPr>
                <w:lang w:eastAsia="fr-FR"/>
              </w:rPr>
            </w:pPr>
            <w:r>
              <w:rPr>
                <w:lang w:eastAsia="fr-FR"/>
              </w:rPr>
              <w:t>Ce prix rémunère, au forfait, l'établissement et les mises à jour régulières du Plan Particulier de Sécurité et de Protection de la Santé (PPSPS) conformément au CCTP et aux prescriptions du PGCSPS joint au dossier.</w:t>
            </w:r>
          </w:p>
          <w:p w14:paraId="486FBE9F" w14:textId="77777777" w:rsidR="00A62CAA" w:rsidRDefault="007C23C2">
            <w:pPr>
              <w:pStyle w:val="courantvraiLD"/>
              <w:widowControl w:val="0"/>
              <w:rPr>
                <w:lang w:eastAsia="fr-FR"/>
              </w:rPr>
            </w:pPr>
            <w:r>
              <w:rPr>
                <w:lang w:eastAsia="fr-FR"/>
              </w:rPr>
              <w:t>Il comprend notamment :</w:t>
            </w:r>
          </w:p>
          <w:p w14:paraId="01F0A8AA" w14:textId="77777777" w:rsidR="00A62CAA" w:rsidRDefault="007C23C2">
            <w:pPr>
              <w:pStyle w:val="Puces"/>
              <w:widowControl w:val="0"/>
            </w:pPr>
            <w:r>
              <w:t>L’établissement des PPSPS (mandataire, co-traitants, sous-traitants…) et tous additifs, leur transmission et leur reprise jusqu’à validation par le CSPS,</w:t>
            </w:r>
          </w:p>
          <w:p w14:paraId="08833F81" w14:textId="77777777" w:rsidR="00A62CAA" w:rsidRDefault="007C23C2">
            <w:pPr>
              <w:pStyle w:val="Puces"/>
              <w:widowControl w:val="0"/>
            </w:pPr>
            <w:r>
              <w:t xml:space="preserve">Les sujétions découlant des observations du coordonnateur sécurité en cours de chantier, non rémunérées par ailleurs ; </w:t>
            </w:r>
          </w:p>
          <w:p w14:paraId="2E27DEC1" w14:textId="77777777" w:rsidR="00A62CAA" w:rsidRDefault="007C23C2">
            <w:pPr>
              <w:pStyle w:val="Puces"/>
              <w:widowControl w:val="0"/>
            </w:pPr>
            <w:r>
              <w:t>Les frais résultants des recommandations du PGC en matière de sécurité et de protection de la Santé</w:t>
            </w:r>
          </w:p>
          <w:p w14:paraId="4A9966FF" w14:textId="77777777" w:rsidR="00A62CAA" w:rsidRDefault="007C23C2">
            <w:pPr>
              <w:pStyle w:val="Puces"/>
              <w:widowControl w:val="0"/>
              <w:rPr>
                <w:color w:val="auto"/>
              </w:rPr>
            </w:pPr>
            <w:r>
              <w:t>La mise en œuvre des dispositifs de protection individuels ou collectifs ;</w:t>
            </w:r>
          </w:p>
          <w:p w14:paraId="7A112DDF" w14:textId="77777777" w:rsidR="00A62CAA" w:rsidRDefault="007C23C2">
            <w:pPr>
              <w:pStyle w:val="Puces"/>
              <w:widowControl w:val="0"/>
            </w:pPr>
            <w:r>
              <w:t xml:space="preserve">Tous les frais liés à la participation aux visites d’inspection communes et à la participation à l'ensemble des réunions nécessaires ; </w:t>
            </w:r>
          </w:p>
          <w:p w14:paraId="0019B575" w14:textId="77777777" w:rsidR="00A62CAA" w:rsidRDefault="007C23C2">
            <w:pPr>
              <w:pStyle w:val="Puces"/>
              <w:widowControl w:val="0"/>
              <w:rPr>
                <w:lang w:eastAsia="fr-FR"/>
              </w:rPr>
            </w:pPr>
            <w:r>
              <w:t>La remise</w:t>
            </w:r>
            <w:r>
              <w:rPr>
                <w:lang w:eastAsia="fr-FR"/>
              </w:rPr>
              <w:t xml:space="preserve"> d'un dossier récapitulatif en fin de chantier. </w:t>
            </w:r>
          </w:p>
          <w:p w14:paraId="7552FD47" w14:textId="77777777" w:rsidR="00A62CAA" w:rsidRDefault="007C23C2">
            <w:pPr>
              <w:pStyle w:val="courantvraiLD"/>
              <w:widowControl w:val="0"/>
              <w:rPr>
                <w:lang w:eastAsia="fr-FR"/>
              </w:rPr>
            </w:pPr>
            <w:r>
              <w:rPr>
                <w:lang w:eastAsia="fr-FR"/>
              </w:rPr>
              <w:t xml:space="preserve">Il est réglé en trois fractions : </w:t>
            </w:r>
          </w:p>
          <w:p w14:paraId="0BCB7A58" w14:textId="77777777" w:rsidR="00A62CAA" w:rsidRDefault="007C23C2">
            <w:pPr>
              <w:pStyle w:val="Puces"/>
              <w:widowControl w:val="0"/>
              <w:rPr>
                <w:lang w:eastAsia="fr-FR"/>
              </w:rPr>
            </w:pPr>
            <w:r>
              <w:rPr>
                <w:lang w:eastAsia="fr-FR"/>
              </w:rPr>
              <w:t xml:space="preserve">30 % après mise en place de l'organisation générale ; </w:t>
            </w:r>
          </w:p>
          <w:p w14:paraId="1821324D" w14:textId="77777777" w:rsidR="00A62CAA" w:rsidRDefault="007C23C2">
            <w:pPr>
              <w:pStyle w:val="Puces"/>
              <w:widowControl w:val="0"/>
              <w:rPr>
                <w:lang w:eastAsia="fr-FR"/>
              </w:rPr>
            </w:pPr>
            <w:r>
              <w:rPr>
                <w:lang w:eastAsia="fr-FR"/>
              </w:rPr>
              <w:t xml:space="preserve">50 % par règlement mensuel durant l'exécution des travaux ; </w:t>
            </w:r>
          </w:p>
          <w:p w14:paraId="4C936D84" w14:textId="77777777" w:rsidR="00A62CAA" w:rsidRDefault="007C23C2">
            <w:pPr>
              <w:pStyle w:val="Puces"/>
              <w:widowControl w:val="0"/>
              <w:rPr>
                <w:rFonts w:cs="Times New Roman"/>
                <w:color w:val="auto"/>
              </w:rPr>
            </w:pPr>
            <w:r>
              <w:rPr>
                <w:lang w:eastAsia="fr-FR"/>
              </w:rPr>
              <w:t>20 % après la remise du dossier de récolement.</w:t>
            </w:r>
          </w:p>
        </w:tc>
      </w:tr>
      <w:tr w:rsidR="00A62CAA" w14:paraId="036CBD8F"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1B052E50"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30CE7946"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lettres)</w:t>
            </w:r>
          </w:p>
          <w:p w14:paraId="7C0F2D78"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6D5059E4"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chiffres)</w:t>
            </w:r>
          </w:p>
          <w:p w14:paraId="3E955F10" w14:textId="77777777" w:rsidR="00A62CAA" w:rsidRDefault="00A62CAA">
            <w:pPr>
              <w:widowControl w:val="0"/>
              <w:tabs>
                <w:tab w:val="center" w:pos="4536"/>
                <w:tab w:val="right" w:pos="9072"/>
              </w:tabs>
              <w:jc w:val="both"/>
              <w:rPr>
                <w:rFonts w:cs="Times New Roman"/>
                <w:b/>
                <w:bCs/>
                <w:color w:val="auto"/>
              </w:rPr>
            </w:pPr>
          </w:p>
        </w:tc>
      </w:tr>
    </w:tbl>
    <w:p w14:paraId="7DB0DB21" w14:textId="77777777" w:rsidR="00A62CAA" w:rsidRDefault="007C23C2">
      <w:pPr>
        <w:spacing w:before="0" w:line="252" w:lineRule="auto"/>
        <w:rPr>
          <w:rFonts w:cs="Times New Roman"/>
          <w:color w:val="auto"/>
        </w:rPr>
      </w:pPr>
      <w:r>
        <w:br w:type="page"/>
      </w:r>
    </w:p>
    <w:tbl>
      <w:tblPr>
        <w:tblW w:w="9071" w:type="dxa"/>
        <w:jc w:val="center"/>
        <w:tblLayout w:type="fixed"/>
        <w:tblLook w:val="01E0" w:firstRow="1" w:lastRow="1" w:firstColumn="1" w:lastColumn="1" w:noHBand="0" w:noVBand="0"/>
      </w:tblPr>
      <w:tblGrid>
        <w:gridCol w:w="1259"/>
        <w:gridCol w:w="7812"/>
      </w:tblGrid>
      <w:tr w:rsidR="00A62CAA" w14:paraId="3C1A14D1"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4D38C6F" w14:textId="77777777" w:rsidR="00A62CAA" w:rsidRDefault="007C23C2">
            <w:pPr>
              <w:pageBreakBefore/>
              <w:widowControl w:val="0"/>
              <w:tabs>
                <w:tab w:val="center" w:pos="4536"/>
                <w:tab w:val="right" w:pos="9072"/>
              </w:tabs>
              <w:spacing w:before="120"/>
              <w:jc w:val="center"/>
              <w:rPr>
                <w:rFonts w:cs="Times New Roman"/>
                <w:b/>
                <w:bCs/>
                <w:i/>
                <w:color w:val="FFFFFF"/>
              </w:rPr>
            </w:pPr>
            <w:r>
              <w:rPr>
                <w:rFonts w:cs="Times New Roman"/>
                <w:b/>
                <w:bCs/>
                <w:i/>
                <w:color w:val="FFFFFF"/>
              </w:rPr>
              <w:lastRenderedPageBreak/>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42BF3326" w14:textId="0D5FCB96"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4F9D71DD" w14:textId="77777777" w:rsidR="00A62CAA" w:rsidRDefault="007C23C2">
      <w:pPr>
        <w:pStyle w:val="Titre3"/>
      </w:pPr>
      <w:bookmarkStart w:id="11" w:name="_Toc219297931"/>
      <w:r>
        <w:t>Etablissement et gestion du PRE et SOSED</w:t>
      </w:r>
      <w:bookmarkEnd w:id="11"/>
    </w:p>
    <w:tbl>
      <w:tblPr>
        <w:tblW w:w="9071" w:type="dxa"/>
        <w:jc w:val="center"/>
        <w:tblLayout w:type="fixed"/>
        <w:tblLook w:val="01E0" w:firstRow="1" w:lastRow="1" w:firstColumn="1" w:lastColumn="1" w:noHBand="0" w:noVBand="0"/>
      </w:tblPr>
      <w:tblGrid>
        <w:gridCol w:w="1259"/>
        <w:gridCol w:w="5221"/>
        <w:gridCol w:w="2591"/>
      </w:tblGrid>
      <w:tr w:rsidR="00A62CAA" w14:paraId="6BFA7DC3"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66260040"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5AE496B4" w14:textId="77777777" w:rsidR="00A62CAA" w:rsidRDefault="007C23C2">
            <w:pPr>
              <w:pStyle w:val="courantvraiLD"/>
              <w:widowControl w:val="0"/>
              <w:rPr>
                <w:lang w:eastAsia="fr-FR"/>
              </w:rPr>
            </w:pPr>
            <w:r>
              <w:rPr>
                <w:lang w:eastAsia="fr-FR"/>
              </w:rPr>
              <w:t>Ce prix rémunère, au forfait, l'établissement et les mises à jour régulières du Plan de Respect de l'Environnement (PRE) conformément aux prescriptions du CCTP, ainsi que les mesures particulières hormis celles faisant l'objet d'un prix spécifique ou inclus dans un prix particulier. Le PRE comportera au minimum les éléments suivants :</w:t>
            </w:r>
          </w:p>
          <w:p w14:paraId="0E76501C" w14:textId="77777777" w:rsidR="00A62CAA" w:rsidRDefault="007C23C2">
            <w:pPr>
              <w:pStyle w:val="Puces"/>
              <w:widowControl w:val="0"/>
            </w:pPr>
            <w:r>
              <w:t>L’établissement du PRE ;</w:t>
            </w:r>
          </w:p>
          <w:p w14:paraId="6BEBF80B" w14:textId="77777777" w:rsidR="00A62CAA" w:rsidRDefault="007C23C2">
            <w:pPr>
              <w:pStyle w:val="Puces"/>
              <w:widowControl w:val="0"/>
            </w:pPr>
            <w:r>
              <w:t>Les mises à jour et le suivi du PRE durant toute la durée du chantier ;</w:t>
            </w:r>
          </w:p>
          <w:p w14:paraId="5697AED6" w14:textId="77777777" w:rsidR="00A62CAA" w:rsidRDefault="007C23C2">
            <w:pPr>
              <w:pStyle w:val="Puces"/>
              <w:widowControl w:val="0"/>
            </w:pPr>
            <w:r>
              <w:t xml:space="preserve">L'organigramme détaillé du personnel assurant l’application du PRE et explicitant ses attributions ; </w:t>
            </w:r>
          </w:p>
          <w:p w14:paraId="141B36DD" w14:textId="77777777" w:rsidR="00A62CAA" w:rsidRDefault="007C23C2">
            <w:pPr>
              <w:pStyle w:val="Puces"/>
              <w:widowControl w:val="0"/>
            </w:pPr>
            <w:r>
              <w:t xml:space="preserve">Les moyens précis d’information, concernant le PRE, du personnel des différentes entreprises du groupement ; </w:t>
            </w:r>
          </w:p>
          <w:p w14:paraId="73147E12" w14:textId="77777777" w:rsidR="00A62CAA" w:rsidRDefault="007C23C2">
            <w:pPr>
              <w:pStyle w:val="Puces"/>
              <w:widowControl w:val="0"/>
            </w:pPr>
            <w:r>
              <w:t xml:space="preserve">Le matériel et les moyens nécessaires pour la protection de l’environnement, </w:t>
            </w:r>
          </w:p>
          <w:p w14:paraId="743564CF" w14:textId="77777777" w:rsidR="00A62CAA" w:rsidRDefault="007C23C2">
            <w:pPr>
              <w:pStyle w:val="Puces"/>
              <w:widowControl w:val="0"/>
            </w:pPr>
            <w:r>
              <w:t xml:space="preserve">L'analyse des contraintes d'environnement qui concernent le chantier : définition des sites où des problèmes particulièrement sensibles dans l'environnement du chantier ; </w:t>
            </w:r>
          </w:p>
          <w:p w14:paraId="3F69452C" w14:textId="77777777" w:rsidR="00A62CAA" w:rsidRDefault="007C23C2">
            <w:pPr>
              <w:pStyle w:val="Puces"/>
              <w:widowControl w:val="0"/>
            </w:pPr>
            <w:r>
              <w:t xml:space="preserve">La définition des phases, activités et tâches élémentaires de l'ensemble des travaux, au regard de la protection de l'environnement ; </w:t>
            </w:r>
          </w:p>
          <w:p w14:paraId="448F7915" w14:textId="77777777" w:rsidR="00A62CAA" w:rsidRDefault="007C23C2">
            <w:pPr>
              <w:pStyle w:val="Puces"/>
              <w:widowControl w:val="0"/>
            </w:pPr>
            <w:r>
              <w:t xml:space="preserve">L'analyse des nuisances et des risques au regard de l'environnement, liés à l'ensemble des phases, des activités et des tâches élémentaires analysées précédemment, et notamment au stockage, à l'utilisation ou au déplacement de produits ou matériaux polluants à des degrés divers, à l'organisation du chantier entre les diverses entreprises ; </w:t>
            </w:r>
          </w:p>
          <w:p w14:paraId="4F24FB23" w14:textId="77777777" w:rsidR="00A62CAA" w:rsidRDefault="007C23C2">
            <w:pPr>
              <w:pStyle w:val="Puces"/>
              <w:widowControl w:val="0"/>
            </w:pPr>
            <w:r>
              <w:t xml:space="preserve">La détermination des mesures de protection de l'environnement, ainsi que les modalités de suivi, d'adaptation à l'évolution du chantier et le contrôle de ces mesures ; </w:t>
            </w:r>
          </w:p>
          <w:p w14:paraId="58C345C1" w14:textId="77777777" w:rsidR="00A62CAA" w:rsidRDefault="007C23C2">
            <w:pPr>
              <w:pStyle w:val="Puces"/>
              <w:widowControl w:val="0"/>
              <w:rPr>
                <w:lang w:eastAsia="fr-FR"/>
              </w:rPr>
            </w:pPr>
            <w:r>
              <w:t>Le traitement des anomalies environnementales et solutions envisagées pour la prévention, la détection et la gestion de ces anomalies</w:t>
            </w:r>
            <w:r>
              <w:rPr>
                <w:lang w:eastAsia="fr-FR"/>
              </w:rPr>
              <w:t>.</w:t>
            </w:r>
          </w:p>
          <w:p w14:paraId="5657E75C" w14:textId="77777777" w:rsidR="00A62CAA" w:rsidRDefault="007C23C2">
            <w:pPr>
              <w:pStyle w:val="courantvraiLD"/>
              <w:widowControl w:val="0"/>
              <w:rPr>
                <w:lang w:eastAsia="fr-FR"/>
              </w:rPr>
            </w:pPr>
            <w:r>
              <w:rPr>
                <w:lang w:eastAsia="fr-FR"/>
              </w:rPr>
              <w:t>Ce prix rémunère l’ensemble des prestations prévues au chapitre 4.2.3 du Fascicule 65 du CCTG. Ce prix comprend également :</w:t>
            </w:r>
          </w:p>
          <w:p w14:paraId="0553A3FE" w14:textId="77777777" w:rsidR="00A62CAA" w:rsidRDefault="007C23C2">
            <w:pPr>
              <w:pStyle w:val="Puces"/>
              <w:widowControl w:val="0"/>
              <w:rPr>
                <w:lang w:eastAsia="fr-FR"/>
              </w:rPr>
            </w:pPr>
            <w:r>
              <w:rPr>
                <w:lang w:eastAsia="fr-FR"/>
              </w:rPr>
              <w:t xml:space="preserve">La fourniture au Maître d'Œuvre des données et des informations permettant notamment le suivi des engagements, l'analyse et le traitement de non-conformités constatées, de doléances de riverains, usagers ou autres, et la mise à jour d'indicateurs et de documents ; </w:t>
            </w:r>
          </w:p>
          <w:p w14:paraId="74C70C81" w14:textId="77777777" w:rsidR="00A62CAA" w:rsidRDefault="007C23C2">
            <w:pPr>
              <w:pStyle w:val="Puces"/>
              <w:widowControl w:val="0"/>
              <w:rPr>
                <w:lang w:eastAsia="fr-FR"/>
              </w:rPr>
            </w:pPr>
            <w:r>
              <w:rPr>
                <w:lang w:eastAsia="fr-FR"/>
              </w:rPr>
              <w:t xml:space="preserve">Les rapports de constat sur l'environnement des abords directs et indirects des zones de chantier ; </w:t>
            </w:r>
          </w:p>
          <w:p w14:paraId="1337AAC6" w14:textId="77777777" w:rsidR="00A62CAA" w:rsidRDefault="007C23C2">
            <w:pPr>
              <w:pStyle w:val="Puces"/>
              <w:widowControl w:val="0"/>
              <w:rPr>
                <w:lang w:eastAsia="fr-FR"/>
              </w:rPr>
            </w:pPr>
            <w:r>
              <w:rPr>
                <w:lang w:eastAsia="fr-FR"/>
              </w:rPr>
              <w:t xml:space="preserve">La veille météorologique ; </w:t>
            </w:r>
          </w:p>
          <w:p w14:paraId="599F35C9" w14:textId="77777777" w:rsidR="00A62CAA" w:rsidRDefault="007C23C2">
            <w:pPr>
              <w:pStyle w:val="Puces"/>
              <w:widowControl w:val="0"/>
              <w:rPr>
                <w:lang w:eastAsia="fr-FR"/>
              </w:rPr>
            </w:pPr>
            <w:r>
              <w:rPr>
                <w:lang w:eastAsia="fr-FR"/>
              </w:rPr>
              <w:t xml:space="preserve">Les matériels et moyen nécessaires pour assurer la protection de l'environnement hormis ceux faisant l'objet d'un prix spécifique ou inclus dans un prix particulier ; </w:t>
            </w:r>
          </w:p>
          <w:p w14:paraId="4BDF4147" w14:textId="77777777" w:rsidR="00A62CAA" w:rsidRDefault="007C23C2">
            <w:pPr>
              <w:pStyle w:val="Puces"/>
              <w:widowControl w:val="0"/>
              <w:rPr>
                <w:lang w:eastAsia="fr-FR"/>
              </w:rPr>
            </w:pPr>
            <w:r>
              <w:rPr>
                <w:lang w:eastAsia="fr-FR"/>
              </w:rPr>
              <w:t>L’établissement d’un SOGED.</w:t>
            </w:r>
          </w:p>
          <w:p w14:paraId="4ED811CA" w14:textId="77777777" w:rsidR="00A62CAA" w:rsidRDefault="007C23C2">
            <w:pPr>
              <w:pStyle w:val="courantvraiLD"/>
              <w:widowControl w:val="0"/>
              <w:rPr>
                <w:lang w:eastAsia="fr-FR"/>
              </w:rPr>
            </w:pPr>
            <w:r>
              <w:rPr>
                <w:lang w:eastAsia="fr-FR"/>
              </w:rPr>
              <w:t>Il est réglé en trois fractions :</w:t>
            </w:r>
          </w:p>
          <w:p w14:paraId="522F59C8" w14:textId="77777777" w:rsidR="00A62CAA" w:rsidRDefault="007C23C2">
            <w:pPr>
              <w:pStyle w:val="Puces"/>
              <w:widowControl w:val="0"/>
              <w:rPr>
                <w:lang w:eastAsia="fr-FR"/>
              </w:rPr>
            </w:pPr>
            <w:r>
              <w:rPr>
                <w:lang w:eastAsia="fr-FR"/>
              </w:rPr>
              <w:t xml:space="preserve">30 % après mise en place de l'organisation générale ; </w:t>
            </w:r>
          </w:p>
          <w:p w14:paraId="7D9440F8" w14:textId="77777777" w:rsidR="00A62CAA" w:rsidRDefault="007C23C2">
            <w:pPr>
              <w:pStyle w:val="Puces"/>
              <w:widowControl w:val="0"/>
              <w:rPr>
                <w:lang w:eastAsia="fr-FR"/>
              </w:rPr>
            </w:pPr>
            <w:r>
              <w:rPr>
                <w:lang w:eastAsia="fr-FR"/>
              </w:rPr>
              <w:t xml:space="preserve">50 % par règlement mensuel durant l'exécution des travaux ; </w:t>
            </w:r>
          </w:p>
          <w:p w14:paraId="3B8D58D7" w14:textId="77777777" w:rsidR="00A62CAA" w:rsidRDefault="007C23C2">
            <w:pPr>
              <w:pStyle w:val="Puces"/>
              <w:widowControl w:val="0"/>
              <w:rPr>
                <w:rFonts w:cs="Times New Roman"/>
                <w:color w:val="auto"/>
              </w:rPr>
            </w:pPr>
            <w:r>
              <w:rPr>
                <w:lang w:eastAsia="fr-FR"/>
              </w:rPr>
              <w:t>20 % après la remise du dossier de récolement.</w:t>
            </w:r>
          </w:p>
          <w:p w14:paraId="3895F591" w14:textId="77777777" w:rsidR="00A62CAA" w:rsidRDefault="00A62CAA">
            <w:pPr>
              <w:pStyle w:val="Puces"/>
              <w:widowControl w:val="0"/>
              <w:numPr>
                <w:ilvl w:val="0"/>
                <w:numId w:val="0"/>
              </w:numPr>
            </w:pPr>
          </w:p>
        </w:tc>
      </w:tr>
      <w:tr w:rsidR="00A62CAA" w14:paraId="4C49C88B"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03B783A0"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32414640"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lettres)</w:t>
            </w:r>
          </w:p>
          <w:p w14:paraId="0D30D6C7"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25AC3562"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chiffres)</w:t>
            </w:r>
          </w:p>
          <w:p w14:paraId="5A88C711" w14:textId="77777777" w:rsidR="00A62CAA" w:rsidRDefault="00A62CAA">
            <w:pPr>
              <w:widowControl w:val="0"/>
              <w:tabs>
                <w:tab w:val="center" w:pos="4536"/>
                <w:tab w:val="right" w:pos="9072"/>
              </w:tabs>
              <w:jc w:val="both"/>
              <w:rPr>
                <w:rFonts w:cs="Times New Roman"/>
                <w:b/>
                <w:bCs/>
                <w:color w:val="auto"/>
              </w:rPr>
            </w:pPr>
          </w:p>
        </w:tc>
      </w:tr>
      <w:tr w:rsidR="00A62CAA" w14:paraId="327E98D4" w14:textId="77777777" w:rsidTr="00E257ED">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BBA5EB0" w14:textId="77777777" w:rsidR="00A62CAA" w:rsidRDefault="007C23C2">
            <w:pPr>
              <w:pageBreakBefore/>
              <w:widowControl w:val="0"/>
              <w:tabs>
                <w:tab w:val="center" w:pos="4536"/>
                <w:tab w:val="right" w:pos="9072"/>
              </w:tabs>
              <w:spacing w:before="120"/>
              <w:jc w:val="center"/>
              <w:rPr>
                <w:rFonts w:cs="Times New Roman"/>
                <w:b/>
                <w:bCs/>
                <w:i/>
                <w:color w:val="FFFFFF"/>
              </w:rPr>
            </w:pPr>
            <w:r>
              <w:rPr>
                <w:rFonts w:cs="Times New Roman"/>
                <w:b/>
                <w:bCs/>
                <w:i/>
                <w:color w:val="FFFFFF"/>
              </w:rPr>
              <w:lastRenderedPageBreak/>
              <w:t>N° PRIX</w:t>
            </w:r>
          </w:p>
        </w:tc>
        <w:tc>
          <w:tcPr>
            <w:tcW w:w="7812" w:type="dxa"/>
            <w:gridSpan w:val="2"/>
            <w:tcBorders>
              <w:top w:val="single" w:sz="8" w:space="0" w:color="000000"/>
              <w:left w:val="single" w:sz="8" w:space="0" w:color="000000"/>
              <w:bottom w:val="single" w:sz="8" w:space="0" w:color="000000"/>
              <w:right w:val="single" w:sz="8" w:space="0" w:color="000000"/>
            </w:tcBorders>
            <w:shd w:val="clear" w:color="auto" w:fill="009782"/>
            <w:vAlign w:val="center"/>
          </w:tcPr>
          <w:p w14:paraId="07CF305A" w14:textId="1C2F1EA8"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3DB9D655" w14:textId="77777777" w:rsidR="00A62CAA" w:rsidRDefault="007C23C2">
      <w:pPr>
        <w:pStyle w:val="Titre3"/>
      </w:pPr>
      <w:bookmarkStart w:id="12" w:name="_Toc219297932"/>
      <w:r>
        <w:t>Etudes d'exécution, d'organisation et de méthodes</w:t>
      </w:r>
      <w:bookmarkEnd w:id="12"/>
    </w:p>
    <w:tbl>
      <w:tblPr>
        <w:tblW w:w="9071" w:type="dxa"/>
        <w:jc w:val="center"/>
        <w:tblLayout w:type="fixed"/>
        <w:tblLook w:val="01E0" w:firstRow="1" w:lastRow="1" w:firstColumn="1" w:lastColumn="1" w:noHBand="0" w:noVBand="0"/>
      </w:tblPr>
      <w:tblGrid>
        <w:gridCol w:w="1259"/>
        <w:gridCol w:w="5221"/>
        <w:gridCol w:w="2591"/>
      </w:tblGrid>
      <w:tr w:rsidR="00A62CAA" w14:paraId="7DE0B79B"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1D604223"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vAlign w:val="center"/>
          </w:tcPr>
          <w:p w14:paraId="10D60897" w14:textId="77777777" w:rsidR="00A62CAA" w:rsidRDefault="007C23C2">
            <w:pPr>
              <w:pStyle w:val="courantvraiLD"/>
              <w:widowControl w:val="0"/>
            </w:pPr>
            <w:r>
              <w:t xml:space="preserve">Ce prix rémunère, au forfait, l’ensemble des études d’exécution et de méthodes lié à l'élaboration du projet, à sa réalisation et ce jusqu'à la fin des travaux dans les conditions fixées par le CCAP, les prescriptions du CCAG et du CCTG, et dans les paragraphes §2.11 et §2.12 du CCTP. </w:t>
            </w:r>
          </w:p>
          <w:p w14:paraId="7E145474" w14:textId="77777777" w:rsidR="00A62CAA" w:rsidRDefault="007C23C2">
            <w:pPr>
              <w:pStyle w:val="courantvraiLD"/>
              <w:widowControl w:val="0"/>
            </w:pPr>
            <w:r>
              <w:t>Il rémunère tous les frais de personnel, d'assistance technique, de fourniture et de reprographie permettant la production des documents nécessaires et préalables à l’exécution des travaux, et leur mise à jour en cours de travaux.</w:t>
            </w:r>
          </w:p>
          <w:p w14:paraId="6CF8F0E8" w14:textId="77777777" w:rsidR="00A62CAA" w:rsidRDefault="007C23C2">
            <w:pPr>
              <w:pStyle w:val="courantvraiLD"/>
              <w:widowControl w:val="0"/>
            </w:pPr>
            <w:r>
              <w:t>Il comprend :</w:t>
            </w:r>
          </w:p>
          <w:p w14:paraId="253EDD68" w14:textId="77777777" w:rsidR="00A62CAA" w:rsidRDefault="007C23C2">
            <w:pPr>
              <w:pStyle w:val="Puces"/>
              <w:widowControl w:val="0"/>
            </w:pPr>
            <w:r>
              <w:t>Le programme d’exécution des études et des travaux,</w:t>
            </w:r>
          </w:p>
          <w:p w14:paraId="77C0B29F" w14:textId="77777777" w:rsidR="00A62CAA" w:rsidRDefault="007C23C2">
            <w:pPr>
              <w:pStyle w:val="Puces"/>
              <w:widowControl w:val="0"/>
            </w:pPr>
            <w:r>
              <w:t>Les procédures d’exécution,</w:t>
            </w:r>
          </w:p>
          <w:p w14:paraId="369187C8" w14:textId="77777777" w:rsidR="00A62CAA" w:rsidRDefault="007C23C2">
            <w:pPr>
              <w:pStyle w:val="Puces"/>
              <w:widowControl w:val="0"/>
            </w:pPr>
            <w:r>
              <w:t>Les études d’exécution et de justification en phase chantier des différentes étapes provisoires en fonction de la méthodologie et de la configuration des moyens d’accès prévus par l’entreprise,</w:t>
            </w:r>
          </w:p>
          <w:p w14:paraId="0812CD9D" w14:textId="77777777" w:rsidR="00A62CAA" w:rsidRDefault="007C23C2">
            <w:pPr>
              <w:pStyle w:val="Puces"/>
              <w:widowControl w:val="0"/>
            </w:pPr>
            <w:r>
              <w:t>Les études des méthodes du chantier et des ouvrages provisoires,</w:t>
            </w:r>
          </w:p>
          <w:p w14:paraId="5466BE3A" w14:textId="77777777" w:rsidR="00A62CAA" w:rsidRDefault="007C23C2">
            <w:pPr>
              <w:pStyle w:val="Puces"/>
              <w:widowControl w:val="0"/>
            </w:pPr>
            <w:r>
              <w:t>Les plans, dessins et notes de calculs d’exécution, et les spécifications techniques détaillées des matériaux et produits employés, pour les ouvrages définitifs ou provisoires,</w:t>
            </w:r>
          </w:p>
          <w:p w14:paraId="049C87C6" w14:textId="77777777" w:rsidR="00A62CAA" w:rsidRDefault="007C23C2">
            <w:pPr>
              <w:pStyle w:val="Puces"/>
              <w:widowControl w:val="0"/>
            </w:pPr>
            <w:r>
              <w:t>L’élaboration et la mise à jour d’un planning intégrant le phasage des travaux,</w:t>
            </w:r>
          </w:p>
          <w:p w14:paraId="04115C19" w14:textId="77777777" w:rsidR="00A62CAA" w:rsidRDefault="007C23C2">
            <w:pPr>
              <w:pStyle w:val="Puces"/>
              <w:widowControl w:val="0"/>
            </w:pPr>
            <w:r>
              <w:t>La prise en compte du visa du maître d’œuvre jusqu’au statut de document validé « sans observations »,</w:t>
            </w:r>
          </w:p>
          <w:p w14:paraId="2906E228" w14:textId="77777777" w:rsidR="00A62CAA" w:rsidRDefault="007C23C2">
            <w:pPr>
              <w:pStyle w:val="Puces"/>
              <w:widowControl w:val="0"/>
            </w:pPr>
            <w:r>
              <w:t>L’obtention du visa « bon pour exécution » délivré par le maître d’œuvre sur les documents concernés ;</w:t>
            </w:r>
          </w:p>
          <w:p w14:paraId="081EDF6B" w14:textId="77777777" w:rsidR="00A62CAA" w:rsidRDefault="007C23C2">
            <w:pPr>
              <w:pStyle w:val="Puces"/>
              <w:widowControl w:val="0"/>
            </w:pPr>
            <w:r>
              <w:t>Le passage de gabarits à l’intérieur de l’ouvrage pour vérifier la compatibilité du diamètre proposé,</w:t>
            </w:r>
          </w:p>
          <w:p w14:paraId="236DB8E8" w14:textId="77777777" w:rsidR="00A62CAA" w:rsidRDefault="007C23C2">
            <w:pPr>
              <w:pStyle w:val="Puces"/>
              <w:widowControl w:val="0"/>
            </w:pPr>
            <w:r>
              <w:t>La prise en compte des observations du contrôle extérieur ;</w:t>
            </w:r>
          </w:p>
          <w:p w14:paraId="435B5620" w14:textId="77777777" w:rsidR="00A62CAA" w:rsidRDefault="007C23C2">
            <w:pPr>
              <w:pStyle w:val="Puces"/>
              <w:widowControl w:val="0"/>
            </w:pPr>
            <w:r>
              <w:t>Les essais liés au contrôle intérieur demandé au cahier des charges,</w:t>
            </w:r>
          </w:p>
          <w:p w14:paraId="2203EC28" w14:textId="77777777" w:rsidR="00A62CAA" w:rsidRDefault="007C23C2">
            <w:pPr>
              <w:pStyle w:val="Puces"/>
              <w:widowControl w:val="0"/>
            </w:pPr>
            <w:r>
              <w:t>Les modifications en cours de chantier du fait de l'Entrepreneur,</w:t>
            </w:r>
          </w:p>
          <w:p w14:paraId="0B878EE7" w14:textId="77777777" w:rsidR="00A62CAA" w:rsidRDefault="007C23C2">
            <w:pPr>
              <w:pStyle w:val="Puces"/>
              <w:widowControl w:val="0"/>
            </w:pPr>
            <w:r>
              <w:t>Le dossier d’exécution des travaux (procédures, plans, notes de calculs – cf. liste dans CCAP et CCTP),</w:t>
            </w:r>
          </w:p>
          <w:p w14:paraId="6A81FB9F" w14:textId="77777777" w:rsidR="00A62CAA" w:rsidRDefault="007C23C2">
            <w:pPr>
              <w:pStyle w:val="Puces"/>
              <w:widowControl w:val="0"/>
            </w:pPr>
            <w:r>
              <w:t>Des métrés conformes aux plans visés,</w:t>
            </w:r>
          </w:p>
          <w:p w14:paraId="179EFC73" w14:textId="77777777" w:rsidR="00A62CAA" w:rsidRDefault="007C23C2">
            <w:pPr>
              <w:pStyle w:val="Puces"/>
              <w:widowControl w:val="0"/>
            </w:pPr>
            <w:r>
              <w:t>Tous les frais liés aux déplacements et opérations réalisés sur le terrain,</w:t>
            </w:r>
          </w:p>
          <w:p w14:paraId="49477AA7" w14:textId="77777777" w:rsidR="00A62CAA" w:rsidRDefault="007C23C2">
            <w:pPr>
              <w:pStyle w:val="Puces"/>
              <w:widowControl w:val="0"/>
            </w:pPr>
            <w:r>
              <w:t>La fourniture des documents établis dans le cadre de ces études, en une version sur support numérique et en autant d'exemplaires papier que prévu au Marché,</w:t>
            </w:r>
          </w:p>
          <w:p w14:paraId="56393F52" w14:textId="77777777" w:rsidR="00A62CAA" w:rsidRDefault="007C23C2">
            <w:pPr>
              <w:pStyle w:val="Puces"/>
              <w:widowControl w:val="0"/>
              <w:rPr>
                <w:color w:val="auto"/>
              </w:rPr>
            </w:pPr>
            <w:r>
              <w:t>La tenue de toutes les réunions nécessaires pour assurer la coordination et la mise au point des études d’exécution,</w:t>
            </w:r>
          </w:p>
          <w:p w14:paraId="6D3F00C8" w14:textId="77777777" w:rsidR="00A62CAA" w:rsidRDefault="007C23C2">
            <w:pPr>
              <w:pStyle w:val="Puces"/>
              <w:widowControl w:val="0"/>
            </w:pPr>
            <w:r>
              <w:t>La direction et la coordination des études et des travaux du présent marché,</w:t>
            </w:r>
          </w:p>
          <w:p w14:paraId="250DEA40" w14:textId="77777777" w:rsidR="00A62CAA" w:rsidRDefault="007C23C2">
            <w:pPr>
              <w:pStyle w:val="Puces"/>
              <w:widowControl w:val="0"/>
            </w:pPr>
            <w:r>
              <w:t>La mise à jour des plans et des schémas conformément à l'exécution (tirages papier et fichiers Autocad).</w:t>
            </w:r>
          </w:p>
          <w:p w14:paraId="21E05AD0" w14:textId="77777777" w:rsidR="00A62CAA" w:rsidRDefault="007C23C2">
            <w:pPr>
              <w:pStyle w:val="courantvraiLD"/>
              <w:widowControl w:val="0"/>
            </w:pPr>
            <w:r>
              <w:t xml:space="preserve">Ce prix sera réglé en trois (3) fractions : </w:t>
            </w:r>
          </w:p>
          <w:p w14:paraId="3708B4EE" w14:textId="77777777" w:rsidR="00A62CAA" w:rsidRDefault="007C23C2">
            <w:pPr>
              <w:pStyle w:val="Puces"/>
              <w:widowControl w:val="0"/>
              <w:rPr>
                <w:color w:val="auto"/>
              </w:rPr>
            </w:pPr>
            <w:r>
              <w:t>10% à la fourniture de la liste prévisionnelle des documents,</w:t>
            </w:r>
          </w:p>
          <w:p w14:paraId="6411E05B" w14:textId="77777777" w:rsidR="00A62CAA" w:rsidRDefault="007C23C2">
            <w:pPr>
              <w:pStyle w:val="Puces"/>
              <w:widowControl w:val="0"/>
              <w:rPr>
                <w:szCs w:val="20"/>
              </w:rPr>
            </w:pPr>
            <w:r>
              <w:t xml:space="preserve">70 % après le visa du maître d’œuvre de tous les plans, notes de calculs et procédures d’exécution, </w:t>
            </w:r>
          </w:p>
          <w:p w14:paraId="1CD8F15B" w14:textId="77777777" w:rsidR="00A62CAA" w:rsidRDefault="007C23C2">
            <w:pPr>
              <w:pStyle w:val="Puces"/>
              <w:widowControl w:val="0"/>
              <w:rPr>
                <w:lang w:eastAsia="fr-FR"/>
              </w:rPr>
            </w:pPr>
            <w:r>
              <w:t>20 % à la remise du dossier de récolement complet.</w:t>
            </w:r>
          </w:p>
          <w:p w14:paraId="49AFF1EC" w14:textId="77777777" w:rsidR="00A62CAA" w:rsidRDefault="00A62CAA">
            <w:pPr>
              <w:pStyle w:val="Puces"/>
              <w:widowControl w:val="0"/>
              <w:numPr>
                <w:ilvl w:val="0"/>
                <w:numId w:val="0"/>
              </w:numPr>
            </w:pPr>
          </w:p>
        </w:tc>
      </w:tr>
      <w:tr w:rsidR="00A62CAA" w14:paraId="3477A766"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30F0C373"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1F86DC49"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lettres)</w:t>
            </w:r>
          </w:p>
          <w:p w14:paraId="13BD9744"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6B60CEC3"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chiffres)</w:t>
            </w:r>
          </w:p>
          <w:p w14:paraId="7BE8FE7B" w14:textId="77777777" w:rsidR="00A62CAA" w:rsidRDefault="00A62CAA">
            <w:pPr>
              <w:widowControl w:val="0"/>
              <w:tabs>
                <w:tab w:val="center" w:pos="4536"/>
                <w:tab w:val="right" w:pos="9072"/>
              </w:tabs>
              <w:jc w:val="both"/>
              <w:rPr>
                <w:rFonts w:cs="Times New Roman"/>
                <w:b/>
                <w:bCs/>
                <w:color w:val="auto"/>
              </w:rPr>
            </w:pPr>
          </w:p>
        </w:tc>
      </w:tr>
    </w:tbl>
    <w:p w14:paraId="6D5DD17D" w14:textId="77777777" w:rsidR="00A62CAA" w:rsidRDefault="00A62CAA">
      <w:pPr>
        <w:spacing w:before="0" w:line="252" w:lineRule="auto"/>
      </w:pPr>
    </w:p>
    <w:p w14:paraId="433A95A8" w14:textId="77777777" w:rsidR="00A62CAA" w:rsidRDefault="00A62CAA">
      <w:pPr>
        <w:spacing w:before="0" w:line="252" w:lineRule="auto"/>
      </w:pPr>
    </w:p>
    <w:p w14:paraId="398C2194" w14:textId="77777777" w:rsidR="00A62CAA" w:rsidRDefault="007C23C2">
      <w:pPr>
        <w:spacing w:before="0" w:line="252" w:lineRule="auto"/>
        <w:rPr>
          <w:rFonts w:cs="Times New Roman"/>
          <w:color w:val="auto"/>
        </w:rPr>
      </w:pPr>
      <w:r>
        <w:br w:type="page"/>
      </w:r>
    </w:p>
    <w:p w14:paraId="4FF0F28C" w14:textId="77777777" w:rsidR="00A62CAA" w:rsidRDefault="00A62CAA">
      <w:pPr>
        <w:spacing w:before="0" w:line="252" w:lineRule="auto"/>
      </w:pPr>
    </w:p>
    <w:p w14:paraId="6995BF25" w14:textId="77777777" w:rsidR="00A62CAA" w:rsidRDefault="00A62CAA">
      <w:pPr>
        <w:pStyle w:val="courantvraiLD"/>
      </w:pPr>
    </w:p>
    <w:tbl>
      <w:tblPr>
        <w:tblW w:w="9071" w:type="dxa"/>
        <w:jc w:val="center"/>
        <w:tblLayout w:type="fixed"/>
        <w:tblLook w:val="01E0" w:firstRow="1" w:lastRow="1" w:firstColumn="1" w:lastColumn="1" w:noHBand="0" w:noVBand="0"/>
      </w:tblPr>
      <w:tblGrid>
        <w:gridCol w:w="1259"/>
        <w:gridCol w:w="7812"/>
      </w:tblGrid>
      <w:tr w:rsidR="00A62CAA" w14:paraId="0868AE51"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30D2E9ED" w14:textId="77777777"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2664E9C3" w14:textId="65B6FED5"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32F4100D" w14:textId="77777777" w:rsidR="00A62CAA" w:rsidRDefault="007C23C2">
      <w:pPr>
        <w:pStyle w:val="Titre3"/>
      </w:pPr>
      <w:bookmarkStart w:id="13" w:name="_Toc219297933"/>
      <w:r>
        <w:t>Implantation, piquetage, nivellement et suivi topographique</w:t>
      </w:r>
      <w:bookmarkEnd w:id="13"/>
    </w:p>
    <w:tbl>
      <w:tblPr>
        <w:tblW w:w="9071" w:type="dxa"/>
        <w:jc w:val="center"/>
        <w:tblLayout w:type="fixed"/>
        <w:tblLook w:val="01E0" w:firstRow="1" w:lastRow="1" w:firstColumn="1" w:lastColumn="1" w:noHBand="0" w:noVBand="0"/>
      </w:tblPr>
      <w:tblGrid>
        <w:gridCol w:w="1259"/>
        <w:gridCol w:w="5221"/>
        <w:gridCol w:w="2591"/>
      </w:tblGrid>
      <w:tr w:rsidR="00A62CAA" w14:paraId="299B32D4"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58188628"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3FDF98A7" w14:textId="77777777" w:rsidR="00A62CAA" w:rsidRDefault="007C23C2">
            <w:pPr>
              <w:pStyle w:val="courantvraiLD"/>
              <w:widowControl w:val="0"/>
              <w:rPr>
                <w:color w:val="6F6F6F" w:themeColor="accent3"/>
                <w:lang w:eastAsia="fr-FR"/>
              </w:rPr>
            </w:pPr>
            <w:r>
              <w:rPr>
                <w:lang w:eastAsia="fr-FR"/>
              </w:rPr>
              <w:t>Ce prix rémunère, forfaitairement, toutes les prestations de topographie et nivellement nécessaires à l’implantation, au piquetage et au suivi de la construction des ouvrages, pendant toute la durée des travaux, conformément aux stipulations du CCTP.</w:t>
            </w:r>
          </w:p>
          <w:p w14:paraId="7FF01CA0" w14:textId="77777777" w:rsidR="00A62CAA" w:rsidRDefault="007C23C2">
            <w:pPr>
              <w:pStyle w:val="courantvraiLD"/>
              <w:widowControl w:val="0"/>
              <w:rPr>
                <w:lang w:eastAsia="fr-FR"/>
              </w:rPr>
            </w:pPr>
            <w:r>
              <w:rPr>
                <w:lang w:eastAsia="fr-FR"/>
              </w:rPr>
              <w:t>Ce prix comprend notamment :</w:t>
            </w:r>
          </w:p>
          <w:p w14:paraId="39871DC9" w14:textId="77777777" w:rsidR="00A62CAA" w:rsidRDefault="007C23C2">
            <w:pPr>
              <w:pStyle w:val="Puces"/>
              <w:widowControl w:val="0"/>
            </w:pPr>
            <w:r>
              <w:t>le levé topographique de l’ouvrage existant,</w:t>
            </w:r>
          </w:p>
          <w:p w14:paraId="0F8E8502" w14:textId="77777777" w:rsidR="00A62CAA" w:rsidRDefault="007C23C2">
            <w:pPr>
              <w:pStyle w:val="Puces"/>
              <w:widowControl w:val="0"/>
            </w:pPr>
            <w:r>
              <w:t xml:space="preserve">la mise en œuvre et l’entretien (et renouvellement si nécessaire) des repères de nivellement et des bornes topographiques, </w:t>
            </w:r>
          </w:p>
          <w:p w14:paraId="69916129" w14:textId="77777777" w:rsidR="00A62CAA" w:rsidRDefault="007C23C2">
            <w:pPr>
              <w:pStyle w:val="Puces"/>
              <w:widowControl w:val="0"/>
            </w:pPr>
            <w:r>
              <w:t>les contrôles d’implantation et de nivellement des ouvrages provisoires et définitifs,</w:t>
            </w:r>
          </w:p>
          <w:p w14:paraId="09494E05" w14:textId="77777777" w:rsidR="00A62CAA" w:rsidRDefault="007C23C2">
            <w:pPr>
              <w:pStyle w:val="Puces"/>
              <w:widowControl w:val="0"/>
            </w:pPr>
            <w:r>
              <w:t>l’établissement et la transmission au Maître d'œuvre après chaque levé, d’un procès-verbal,</w:t>
            </w:r>
          </w:p>
          <w:p w14:paraId="5C42CD69" w14:textId="77777777" w:rsidR="00A62CAA" w:rsidRDefault="007C23C2">
            <w:pPr>
              <w:pStyle w:val="Puces"/>
              <w:widowControl w:val="0"/>
            </w:pPr>
            <w:r>
              <w:t>les sujétions d’accès aux différents points de mesures et aux différentes parties des ouvrages,</w:t>
            </w:r>
          </w:p>
          <w:p w14:paraId="09CF2CCF" w14:textId="77777777" w:rsidR="00A62CAA" w:rsidRDefault="007C23C2">
            <w:pPr>
              <w:pStyle w:val="Puces"/>
              <w:widowControl w:val="0"/>
            </w:pPr>
            <w:r>
              <w:t>les sujétions d’intervention du contrôle extérieure quelle que soit la phase de construction,</w:t>
            </w:r>
          </w:p>
          <w:p w14:paraId="6BF6B7BF" w14:textId="77777777" w:rsidR="00A62CAA" w:rsidRDefault="007C23C2">
            <w:pPr>
              <w:pStyle w:val="Puces"/>
              <w:widowControl w:val="0"/>
              <w:rPr>
                <w:color w:val="6F6F6F" w:themeColor="accent3"/>
              </w:rPr>
            </w:pPr>
            <w:r>
              <w:t>le suivi géométrique quotidien de la buse lors des travaux de démolition/reconstruction du radier.</w:t>
            </w:r>
          </w:p>
          <w:p w14:paraId="72F3FD37" w14:textId="77777777" w:rsidR="00A62CAA" w:rsidRDefault="007C23C2">
            <w:pPr>
              <w:pStyle w:val="courantvraiLD"/>
              <w:widowControl w:val="0"/>
              <w:rPr>
                <w:lang w:eastAsia="fr-FR"/>
              </w:rPr>
            </w:pPr>
            <w:r>
              <w:rPr>
                <w:lang w:eastAsia="fr-FR"/>
              </w:rPr>
              <w:t>Ces opérations seront effectuées par un géomètre agrée par le MOE.</w:t>
            </w:r>
          </w:p>
          <w:p w14:paraId="1546174D" w14:textId="77777777" w:rsidR="00A62CAA" w:rsidRDefault="007C23C2">
            <w:pPr>
              <w:pStyle w:val="courantvraiLD"/>
              <w:widowControl w:val="0"/>
              <w:rPr>
                <w:lang w:eastAsia="fr-FR"/>
              </w:rPr>
            </w:pPr>
            <w:r>
              <w:rPr>
                <w:lang w:eastAsia="fr-FR"/>
              </w:rPr>
              <w:t>Les levés seront à transmettre au MOE dans un délai de 48h après les mesures.</w:t>
            </w:r>
          </w:p>
          <w:p w14:paraId="3CF8A33D" w14:textId="77777777" w:rsidR="00A62CAA" w:rsidRDefault="007C23C2">
            <w:pPr>
              <w:pStyle w:val="courantvraiLD"/>
              <w:widowControl w:val="0"/>
            </w:pPr>
            <w:r>
              <w:rPr>
                <w:lang w:eastAsia="fr-FR"/>
              </w:rPr>
              <w:t>Le montant du forfait est réglé au prorata de l’avancement des travaux, dans la limite du délai contractuel défini au marché.</w:t>
            </w:r>
          </w:p>
        </w:tc>
      </w:tr>
      <w:tr w:rsidR="00A62CAA" w14:paraId="6EB170C4"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41F9B66C"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23D82B0C"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lettres)</w:t>
            </w:r>
          </w:p>
          <w:p w14:paraId="36F82EB9"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6A252DFF"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chiffres)</w:t>
            </w:r>
          </w:p>
          <w:p w14:paraId="2F6271B8" w14:textId="77777777" w:rsidR="00A62CAA" w:rsidRDefault="00A62CAA">
            <w:pPr>
              <w:widowControl w:val="0"/>
              <w:tabs>
                <w:tab w:val="center" w:pos="4536"/>
                <w:tab w:val="right" w:pos="9072"/>
              </w:tabs>
              <w:jc w:val="both"/>
              <w:rPr>
                <w:rFonts w:cs="Times New Roman"/>
                <w:b/>
                <w:bCs/>
                <w:color w:val="auto"/>
              </w:rPr>
            </w:pPr>
          </w:p>
        </w:tc>
      </w:tr>
    </w:tbl>
    <w:p w14:paraId="283FEFA3" w14:textId="77777777" w:rsidR="00A62CAA" w:rsidRDefault="007C23C2">
      <w:pPr>
        <w:spacing w:before="0" w:line="252" w:lineRule="auto"/>
        <w:rPr>
          <w:rFonts w:cs="Times New Roman"/>
          <w:color w:val="auto"/>
        </w:rPr>
      </w:pPr>
      <w:r>
        <w:br w:type="page"/>
      </w:r>
    </w:p>
    <w:p w14:paraId="37D9115D" w14:textId="77777777" w:rsidR="00A62CAA" w:rsidRDefault="00A62CAA">
      <w:pPr>
        <w:spacing w:before="0" w:line="252" w:lineRule="auto"/>
      </w:pPr>
    </w:p>
    <w:p w14:paraId="1D7BEBC3" w14:textId="77777777" w:rsidR="00A62CAA" w:rsidRDefault="00A62CAA">
      <w:pPr>
        <w:pStyle w:val="courantvraiLD"/>
      </w:pPr>
    </w:p>
    <w:tbl>
      <w:tblPr>
        <w:tblW w:w="9071" w:type="dxa"/>
        <w:jc w:val="center"/>
        <w:tblLayout w:type="fixed"/>
        <w:tblLook w:val="01E0" w:firstRow="1" w:lastRow="1" w:firstColumn="1" w:lastColumn="1" w:noHBand="0" w:noVBand="0"/>
      </w:tblPr>
      <w:tblGrid>
        <w:gridCol w:w="1259"/>
        <w:gridCol w:w="7812"/>
      </w:tblGrid>
      <w:tr w:rsidR="00A62CAA" w14:paraId="29EC9F53"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36105C8D" w14:textId="77777777"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2CBB565B" w14:textId="1BAFA824"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75A90AD1" w14:textId="77777777" w:rsidR="00A62CAA" w:rsidRDefault="007C23C2">
      <w:pPr>
        <w:pStyle w:val="Titre3"/>
      </w:pPr>
      <w:bookmarkStart w:id="14" w:name="_Toc219297934"/>
      <w:r>
        <w:t>Etat des lieux avant / après travaux</w:t>
      </w:r>
      <w:bookmarkEnd w:id="14"/>
    </w:p>
    <w:tbl>
      <w:tblPr>
        <w:tblW w:w="9071" w:type="dxa"/>
        <w:jc w:val="center"/>
        <w:tblLayout w:type="fixed"/>
        <w:tblLook w:val="01E0" w:firstRow="1" w:lastRow="1" w:firstColumn="1" w:lastColumn="1" w:noHBand="0" w:noVBand="0"/>
      </w:tblPr>
      <w:tblGrid>
        <w:gridCol w:w="1259"/>
        <w:gridCol w:w="5221"/>
        <w:gridCol w:w="2591"/>
      </w:tblGrid>
      <w:tr w:rsidR="00A62CAA" w14:paraId="7CDD8BEF"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7110E1B1"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2FAF478D" w14:textId="77777777" w:rsidR="00A62CAA" w:rsidRDefault="007C23C2">
            <w:pPr>
              <w:pStyle w:val="courantvraiLD"/>
              <w:widowControl w:val="0"/>
              <w:rPr>
                <w:lang w:eastAsia="fr-FR"/>
              </w:rPr>
            </w:pPr>
            <w:r>
              <w:rPr>
                <w:lang w:eastAsia="fr-FR"/>
              </w:rPr>
              <w:t>Ce prix rémunère, forfaitairement, l’élaboration d’un état des états des lieux de l’emprise des travaux et ses abords avant démarrage des travaux, pendant la période de préparation avant toute amenée de matériel et à la fin des travaux, conformément aux stipulations du CCTP.</w:t>
            </w:r>
          </w:p>
          <w:p w14:paraId="7258B6A0" w14:textId="77777777" w:rsidR="00A62CAA" w:rsidRDefault="007C23C2">
            <w:pPr>
              <w:pStyle w:val="courantvraiLD"/>
              <w:widowControl w:val="0"/>
              <w:rPr>
                <w:color w:val="6F6F6F" w:themeColor="accent3"/>
                <w:lang w:eastAsia="fr-FR"/>
              </w:rPr>
            </w:pPr>
            <w:r>
              <w:rPr>
                <w:lang w:eastAsia="fr-FR"/>
              </w:rPr>
              <w:t>Les états des lieux sont réalisés avec présence d’un huissier.</w:t>
            </w:r>
          </w:p>
          <w:p w14:paraId="50630020" w14:textId="77777777" w:rsidR="00A62CAA" w:rsidRDefault="007C23C2">
            <w:pPr>
              <w:pStyle w:val="courantvraiLD"/>
              <w:widowControl w:val="0"/>
              <w:rPr>
                <w:color w:val="6F6F6F" w:themeColor="accent3"/>
                <w:lang w:eastAsia="fr-FR"/>
              </w:rPr>
            </w:pPr>
            <w:r>
              <w:rPr>
                <w:lang w:eastAsia="fr-FR"/>
              </w:rPr>
              <w:t>Ce prix comprend notamment :</w:t>
            </w:r>
          </w:p>
          <w:p w14:paraId="0108A9F7" w14:textId="77777777" w:rsidR="00A62CAA" w:rsidRDefault="007C23C2">
            <w:pPr>
              <w:pStyle w:val="Puces"/>
              <w:widowControl w:val="0"/>
            </w:pPr>
            <w:r>
              <w:t>Les frais d’huissier nécessaires pour l’établissement et l’envoi de l’état des lieux avant et après travaux avec reportage photos,</w:t>
            </w:r>
          </w:p>
          <w:p w14:paraId="446D1025" w14:textId="77777777" w:rsidR="00A62CAA" w:rsidRDefault="007C23C2">
            <w:pPr>
              <w:pStyle w:val="Puces"/>
              <w:widowControl w:val="0"/>
            </w:pPr>
            <w:r>
              <w:t>Les frais de présence du représentant de l’entrepreneur pour chacun de ces états des lieux,</w:t>
            </w:r>
          </w:p>
          <w:p w14:paraId="271123C0" w14:textId="77777777" w:rsidR="00A62CAA" w:rsidRDefault="007C23C2">
            <w:pPr>
              <w:pStyle w:val="Puces"/>
              <w:widowControl w:val="0"/>
              <w:rPr>
                <w:color w:val="6F6F6F" w:themeColor="accent3"/>
              </w:rPr>
            </w:pPr>
            <w:r>
              <w:t>La prise de contact de l’entrepreneur avec l’huissier et avec les différents exploitants.</w:t>
            </w:r>
          </w:p>
          <w:p w14:paraId="5795468E" w14:textId="77777777" w:rsidR="00A62CAA" w:rsidRDefault="007C23C2">
            <w:pPr>
              <w:pStyle w:val="courantvraiLD"/>
              <w:widowControl w:val="0"/>
              <w:rPr>
                <w:color w:val="6F6F6F" w:themeColor="accent3"/>
                <w:lang w:eastAsia="fr-FR"/>
              </w:rPr>
            </w:pPr>
            <w:r>
              <w:rPr>
                <w:lang w:eastAsia="fr-FR"/>
              </w:rPr>
              <w:t>L’état des lieux devra obligatoirement être réalisé en présence de l’ensemble des exploitants.</w:t>
            </w:r>
          </w:p>
          <w:p w14:paraId="14C08C35" w14:textId="77777777" w:rsidR="00A62CAA" w:rsidRDefault="007C23C2">
            <w:pPr>
              <w:pStyle w:val="courantvraiLD"/>
              <w:widowControl w:val="0"/>
              <w:rPr>
                <w:lang w:eastAsia="fr-FR"/>
              </w:rPr>
            </w:pPr>
            <w:r>
              <w:rPr>
                <w:lang w:eastAsia="fr-FR"/>
              </w:rPr>
              <w:t>Le montant du forfait est réglé en 2 fractions :</w:t>
            </w:r>
          </w:p>
          <w:p w14:paraId="39CF7FD5" w14:textId="77777777" w:rsidR="00A62CAA" w:rsidRDefault="007C23C2">
            <w:pPr>
              <w:pStyle w:val="Puces"/>
              <w:widowControl w:val="0"/>
            </w:pPr>
            <w:r>
              <w:t>50 % une fois les états des lieux effectués et transmis au MOE et MOA,</w:t>
            </w:r>
          </w:p>
          <w:p w14:paraId="6867D928" w14:textId="77777777" w:rsidR="00A62CAA" w:rsidRDefault="007C23C2">
            <w:pPr>
              <w:pStyle w:val="Puces"/>
              <w:widowControl w:val="0"/>
            </w:pPr>
            <w:r>
              <w:t>50 % une fois les états des lieux de fin de chantier réalisés et transmis au MOE et MOA.</w:t>
            </w:r>
          </w:p>
          <w:p w14:paraId="7302B802" w14:textId="77777777" w:rsidR="00A62CAA" w:rsidRDefault="00A62CAA">
            <w:pPr>
              <w:pStyle w:val="Puces"/>
              <w:widowControl w:val="0"/>
              <w:numPr>
                <w:ilvl w:val="0"/>
                <w:numId w:val="0"/>
              </w:numPr>
            </w:pPr>
          </w:p>
          <w:p w14:paraId="4A5A14D2" w14:textId="77777777" w:rsidR="00A62CAA" w:rsidRDefault="00A62CAA">
            <w:pPr>
              <w:pStyle w:val="Puces"/>
              <w:widowControl w:val="0"/>
              <w:numPr>
                <w:ilvl w:val="0"/>
                <w:numId w:val="0"/>
              </w:numPr>
            </w:pPr>
          </w:p>
        </w:tc>
      </w:tr>
      <w:tr w:rsidR="00A62CAA" w14:paraId="5CD4FB25"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5A4E533F"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09DC88CF"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lettres)</w:t>
            </w:r>
          </w:p>
          <w:p w14:paraId="6C791668"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7C5D903C"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chiffres)</w:t>
            </w:r>
          </w:p>
          <w:p w14:paraId="2C7342C3" w14:textId="77777777" w:rsidR="00A62CAA" w:rsidRDefault="00A62CAA">
            <w:pPr>
              <w:widowControl w:val="0"/>
              <w:tabs>
                <w:tab w:val="center" w:pos="4536"/>
                <w:tab w:val="right" w:pos="9072"/>
              </w:tabs>
              <w:jc w:val="both"/>
              <w:rPr>
                <w:rFonts w:cs="Times New Roman"/>
                <w:b/>
                <w:bCs/>
                <w:color w:val="auto"/>
              </w:rPr>
            </w:pPr>
          </w:p>
        </w:tc>
      </w:tr>
    </w:tbl>
    <w:p w14:paraId="71B39F24" w14:textId="77777777" w:rsidR="00A62CAA" w:rsidRDefault="00A62CAA">
      <w:pPr>
        <w:spacing w:before="0" w:line="252" w:lineRule="auto"/>
      </w:pPr>
    </w:p>
    <w:p w14:paraId="12ED2D14" w14:textId="77777777" w:rsidR="00A62CAA" w:rsidRDefault="007C23C2">
      <w:pPr>
        <w:spacing w:before="0" w:line="259" w:lineRule="auto"/>
      </w:pPr>
      <w:r>
        <w:br w:type="page"/>
      </w:r>
    </w:p>
    <w:p w14:paraId="2FE71BA1" w14:textId="77777777" w:rsidR="00A62CAA" w:rsidRDefault="00A62CAA">
      <w:pPr>
        <w:pStyle w:val="courantvraiLD"/>
      </w:pPr>
    </w:p>
    <w:tbl>
      <w:tblPr>
        <w:tblW w:w="9071" w:type="dxa"/>
        <w:jc w:val="center"/>
        <w:tblLayout w:type="fixed"/>
        <w:tblLook w:val="01E0" w:firstRow="1" w:lastRow="1" w:firstColumn="1" w:lastColumn="1" w:noHBand="0" w:noVBand="0"/>
      </w:tblPr>
      <w:tblGrid>
        <w:gridCol w:w="1259"/>
        <w:gridCol w:w="7812"/>
      </w:tblGrid>
      <w:tr w:rsidR="00A62CAA" w14:paraId="17A9514D"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501BAE47" w14:textId="77777777"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50F9BBE0" w14:textId="6850EA0D"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55A0B10B" w14:textId="77777777" w:rsidR="00A62CAA" w:rsidRDefault="007C23C2">
      <w:pPr>
        <w:pStyle w:val="Titre3"/>
      </w:pPr>
      <w:bookmarkStart w:id="15" w:name="_Toc219297935"/>
      <w:r>
        <w:t>Essai de convenance et de contrôle</w:t>
      </w:r>
      <w:bookmarkEnd w:id="15"/>
    </w:p>
    <w:tbl>
      <w:tblPr>
        <w:tblW w:w="9071" w:type="dxa"/>
        <w:jc w:val="center"/>
        <w:tblLayout w:type="fixed"/>
        <w:tblLook w:val="01E0" w:firstRow="1" w:lastRow="1" w:firstColumn="1" w:lastColumn="1" w:noHBand="0" w:noVBand="0"/>
      </w:tblPr>
      <w:tblGrid>
        <w:gridCol w:w="1259"/>
        <w:gridCol w:w="5221"/>
        <w:gridCol w:w="2591"/>
      </w:tblGrid>
      <w:tr w:rsidR="00A62CAA" w14:paraId="76DCC138"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10B4C412"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01D2AE8D" w14:textId="77777777" w:rsidR="00A62CAA" w:rsidRDefault="007C23C2">
            <w:pPr>
              <w:pStyle w:val="Puces"/>
              <w:widowControl w:val="0"/>
              <w:numPr>
                <w:ilvl w:val="0"/>
                <w:numId w:val="0"/>
              </w:numPr>
              <w:rPr>
                <w:lang w:eastAsia="fr-FR"/>
              </w:rPr>
            </w:pPr>
            <w:r>
              <w:rPr>
                <w:lang w:eastAsia="fr-FR"/>
              </w:rPr>
              <w:t>Ce prix rémunère, au forfait, la réalisation des épreuves de convenances et de contrôle pour la mise en œuvre du béton projeté pour le renforcement de l’ouvrage conformément aux spécifications définies au CCTP.</w:t>
            </w:r>
          </w:p>
          <w:p w14:paraId="0A7EF9B1" w14:textId="77777777" w:rsidR="00A62CAA" w:rsidRDefault="00A62CAA">
            <w:pPr>
              <w:pStyle w:val="Puces"/>
              <w:widowControl w:val="0"/>
              <w:numPr>
                <w:ilvl w:val="0"/>
                <w:numId w:val="0"/>
              </w:numPr>
              <w:rPr>
                <w:lang w:eastAsia="fr-FR"/>
              </w:rPr>
            </w:pPr>
          </w:p>
          <w:p w14:paraId="443DC40F" w14:textId="77777777" w:rsidR="00A62CAA" w:rsidRDefault="007C23C2">
            <w:pPr>
              <w:pStyle w:val="Puces"/>
              <w:widowControl w:val="0"/>
              <w:numPr>
                <w:ilvl w:val="0"/>
                <w:numId w:val="0"/>
              </w:numPr>
              <w:rPr>
                <w:lang w:eastAsia="fr-FR"/>
              </w:rPr>
            </w:pPr>
            <w:r>
              <w:rPr>
                <w:lang w:eastAsia="fr-FR"/>
              </w:rPr>
              <w:t>Ce prix rémunère notamment :</w:t>
            </w:r>
          </w:p>
          <w:p w14:paraId="10974C3C" w14:textId="77777777" w:rsidR="00A62CAA" w:rsidRDefault="007C23C2">
            <w:pPr>
              <w:pStyle w:val="Puces"/>
              <w:widowControl w:val="0"/>
            </w:pPr>
            <w:r>
              <w:t xml:space="preserve">Les épreuves d'études et essais convenance des bétons utilisés sur le chantier, conformément aux stipulations du CCTP, </w:t>
            </w:r>
          </w:p>
          <w:p w14:paraId="1754475B" w14:textId="77777777" w:rsidR="00A62CAA" w:rsidRDefault="007C23C2">
            <w:pPr>
              <w:pStyle w:val="Puces"/>
              <w:widowControl w:val="0"/>
            </w:pPr>
            <w:r>
              <w:t xml:space="preserve">Les épreuves de convenance et de contrôle liées aux travaux de remise en peinture, </w:t>
            </w:r>
          </w:p>
          <w:p w14:paraId="17423252" w14:textId="77777777" w:rsidR="00A62CAA" w:rsidRDefault="007C23C2">
            <w:pPr>
              <w:pStyle w:val="Puces"/>
              <w:widowControl w:val="0"/>
              <w:rPr>
                <w:lang w:eastAsia="fr-FR"/>
              </w:rPr>
            </w:pPr>
            <w:r>
              <w:t>La</w:t>
            </w:r>
            <w:r>
              <w:rPr>
                <w:lang w:eastAsia="fr-FR"/>
              </w:rPr>
              <w:t xml:space="preserve"> programmation des essais en phase préparatoire, </w:t>
            </w:r>
          </w:p>
          <w:p w14:paraId="61913978" w14:textId="77777777" w:rsidR="00A62CAA" w:rsidRDefault="007C23C2">
            <w:pPr>
              <w:pStyle w:val="Puces"/>
              <w:widowControl w:val="0"/>
              <w:rPr>
                <w:lang w:eastAsia="fr-FR"/>
              </w:rPr>
            </w:pPr>
            <w:r>
              <w:rPr>
                <w:lang w:eastAsia="fr-FR"/>
              </w:rPr>
              <w:t xml:space="preserve">L’amenée et repli de toutes les installations et matériels nécessaires à la réalisation des essais en phase préparatoire et en phase d’exécution, </w:t>
            </w:r>
          </w:p>
          <w:p w14:paraId="1B56ADF4" w14:textId="77777777" w:rsidR="00A62CAA" w:rsidRDefault="007C23C2">
            <w:pPr>
              <w:pStyle w:val="Puces"/>
              <w:widowControl w:val="0"/>
              <w:rPr>
                <w:lang w:eastAsia="fr-FR"/>
              </w:rPr>
            </w:pPr>
            <w:r>
              <w:rPr>
                <w:lang w:eastAsia="fr-FR"/>
              </w:rPr>
              <w:t>La rédaction des rapports d’essais.</w:t>
            </w:r>
          </w:p>
          <w:p w14:paraId="675C18B2" w14:textId="77777777" w:rsidR="00A62CAA" w:rsidRDefault="00A62CAA">
            <w:pPr>
              <w:pStyle w:val="Puces"/>
              <w:widowControl w:val="0"/>
              <w:numPr>
                <w:ilvl w:val="0"/>
                <w:numId w:val="0"/>
              </w:numPr>
              <w:rPr>
                <w:lang w:eastAsia="fr-FR"/>
              </w:rPr>
            </w:pPr>
          </w:p>
          <w:p w14:paraId="532C4133" w14:textId="77777777" w:rsidR="00A62CAA" w:rsidRDefault="007C23C2">
            <w:pPr>
              <w:pStyle w:val="courantvraiLD"/>
              <w:widowControl w:val="0"/>
            </w:pPr>
            <w:r>
              <w:t xml:space="preserve">De manière globale, ce prix concerne les contrôles dits « autocontrôle », « contrôle interne » (extérieur à la chaine de production) et « contrôle externe » (entité juridiquement indépendante) de l’ensemble des travaux le nécessitant, en couvrant notamment les prestations, fournitures et mises en œuvre rémunérées par les prix du présent BPU. </w:t>
            </w:r>
          </w:p>
          <w:p w14:paraId="63CE27E1" w14:textId="77777777" w:rsidR="00A62CAA" w:rsidRDefault="007C23C2">
            <w:pPr>
              <w:pStyle w:val="courantvraiLD"/>
              <w:widowControl w:val="0"/>
              <w:rPr>
                <w:lang w:eastAsia="fr-FR"/>
              </w:rPr>
            </w:pPr>
            <w:r>
              <w:t>Le forfait sera réglé à l’avancement de la transmission des résultats du contrôle intérieur par l’entrepreneur.</w:t>
            </w:r>
          </w:p>
        </w:tc>
      </w:tr>
      <w:tr w:rsidR="00A62CAA" w14:paraId="3511100F"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0DED836C"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6BD7864C"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lettres)</w:t>
            </w:r>
          </w:p>
          <w:p w14:paraId="4647F710"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51DDF88E"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chiffres)</w:t>
            </w:r>
          </w:p>
          <w:p w14:paraId="4B952DF6" w14:textId="77777777" w:rsidR="00A62CAA" w:rsidRDefault="00A62CAA">
            <w:pPr>
              <w:widowControl w:val="0"/>
              <w:tabs>
                <w:tab w:val="center" w:pos="4536"/>
                <w:tab w:val="right" w:pos="9072"/>
              </w:tabs>
              <w:jc w:val="both"/>
              <w:rPr>
                <w:rFonts w:cs="Times New Roman"/>
                <w:b/>
                <w:bCs/>
                <w:color w:val="auto"/>
              </w:rPr>
            </w:pPr>
          </w:p>
        </w:tc>
      </w:tr>
    </w:tbl>
    <w:p w14:paraId="6AA1D32F" w14:textId="77777777" w:rsidR="00A62CAA" w:rsidRDefault="007C23C2">
      <w:pPr>
        <w:spacing w:before="0" w:line="252" w:lineRule="auto"/>
        <w:rPr>
          <w:rFonts w:cs="Times New Roman"/>
          <w:color w:val="auto"/>
        </w:rPr>
      </w:pPr>
      <w:r>
        <w:br w:type="page"/>
      </w:r>
    </w:p>
    <w:p w14:paraId="5D2F93B4" w14:textId="77777777" w:rsidR="00A62CAA" w:rsidRDefault="00A62CAA">
      <w:pPr>
        <w:spacing w:before="0" w:line="252" w:lineRule="auto"/>
      </w:pPr>
    </w:p>
    <w:p w14:paraId="0542543C" w14:textId="77777777" w:rsidR="00A62CAA" w:rsidRDefault="00A62CAA">
      <w:pPr>
        <w:spacing w:before="0" w:line="252" w:lineRule="auto"/>
      </w:pPr>
    </w:p>
    <w:p w14:paraId="5CA62E3A" w14:textId="77777777" w:rsidR="00A62CAA" w:rsidRDefault="00A62CAA">
      <w:pPr>
        <w:spacing w:before="0" w:line="252" w:lineRule="auto"/>
      </w:pPr>
    </w:p>
    <w:p w14:paraId="6E485C41" w14:textId="77777777" w:rsidR="00A62CAA" w:rsidRDefault="00A62CAA">
      <w:pPr>
        <w:pStyle w:val="courantvraiLD"/>
      </w:pPr>
    </w:p>
    <w:tbl>
      <w:tblPr>
        <w:tblW w:w="9071" w:type="dxa"/>
        <w:jc w:val="center"/>
        <w:tblLayout w:type="fixed"/>
        <w:tblLook w:val="01E0" w:firstRow="1" w:lastRow="1" w:firstColumn="1" w:lastColumn="1" w:noHBand="0" w:noVBand="0"/>
      </w:tblPr>
      <w:tblGrid>
        <w:gridCol w:w="1259"/>
        <w:gridCol w:w="7812"/>
      </w:tblGrid>
      <w:tr w:rsidR="00A62CAA" w14:paraId="1028C209"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69082D1C" w14:textId="77777777"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79B782FB" w14:textId="608F2862"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06A887A6" w14:textId="77777777" w:rsidR="00A62CAA" w:rsidRDefault="007C23C2">
      <w:pPr>
        <w:pStyle w:val="Titre3"/>
      </w:pPr>
      <w:bookmarkStart w:id="16" w:name="_Toc219297936"/>
      <w:r>
        <w:t>Dossier des ouvrages exécutés (DOE)</w:t>
      </w:r>
      <w:bookmarkEnd w:id="16"/>
    </w:p>
    <w:tbl>
      <w:tblPr>
        <w:tblW w:w="9071" w:type="dxa"/>
        <w:jc w:val="center"/>
        <w:tblLayout w:type="fixed"/>
        <w:tblLook w:val="01E0" w:firstRow="1" w:lastRow="1" w:firstColumn="1" w:lastColumn="1" w:noHBand="0" w:noVBand="0"/>
      </w:tblPr>
      <w:tblGrid>
        <w:gridCol w:w="1259"/>
        <w:gridCol w:w="5221"/>
        <w:gridCol w:w="2591"/>
      </w:tblGrid>
      <w:tr w:rsidR="00A62CAA" w14:paraId="06D49419"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0A689D83"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6A6F5286" w14:textId="77777777" w:rsidR="00A62CAA" w:rsidRDefault="007C23C2">
            <w:pPr>
              <w:pStyle w:val="courantvraiLD"/>
              <w:widowControl w:val="0"/>
            </w:pPr>
            <w:r>
              <w:t xml:space="preserve">Ce prix rémunère forfaitairement 'établissement du dossier de récolement tel que défini au CCTP et au CCAP. </w:t>
            </w:r>
          </w:p>
          <w:p w14:paraId="4BBDD7C3" w14:textId="77777777" w:rsidR="00A62CAA" w:rsidRDefault="007C23C2">
            <w:pPr>
              <w:pStyle w:val="courantvraiLD"/>
              <w:widowControl w:val="0"/>
            </w:pPr>
            <w:r>
              <w:t xml:space="preserve">Il rémunère la remise en fin de travaux des dossiers de récolement des travaux réellement exécutés et des dossiers d’ouvrages contenant l’ensemble des éléments cités dans cet article, en une version sur support numérique et en deux exemplaires papiers. </w:t>
            </w:r>
          </w:p>
          <w:p w14:paraId="4D0B420F" w14:textId="77777777" w:rsidR="00A62CAA" w:rsidRDefault="007C23C2">
            <w:pPr>
              <w:pStyle w:val="courantvraiLD"/>
              <w:widowControl w:val="0"/>
            </w:pPr>
            <w:r>
              <w:t>Le DOE est soumis au visa du maitre d’œuvre.</w:t>
            </w:r>
          </w:p>
          <w:p w14:paraId="43F21AB5" w14:textId="77777777" w:rsidR="00A62CAA" w:rsidRDefault="007C23C2">
            <w:pPr>
              <w:pStyle w:val="courantvraiLD"/>
              <w:widowControl w:val="0"/>
            </w:pPr>
            <w:r>
              <w:t>Il comprend notamment :</w:t>
            </w:r>
          </w:p>
          <w:p w14:paraId="39F762C1" w14:textId="77777777" w:rsidR="00A62CAA" w:rsidRDefault="007C23C2">
            <w:pPr>
              <w:pStyle w:val="Puces"/>
              <w:widowControl w:val="0"/>
            </w:pPr>
            <w:r>
              <w:t>Une liste des pièces constituant le dossier,</w:t>
            </w:r>
          </w:p>
          <w:p w14:paraId="62944726" w14:textId="77777777" w:rsidR="00A62CAA" w:rsidRDefault="007C23C2">
            <w:pPr>
              <w:pStyle w:val="Puces"/>
              <w:widowControl w:val="0"/>
            </w:pPr>
            <w:r>
              <w:t xml:space="preserve">Les plans et documents correspondant aux ouvrages exécutés et les notices nécessaires à l'entretien ultérieur de l'ouvrage. </w:t>
            </w:r>
          </w:p>
          <w:p w14:paraId="6D7A701E" w14:textId="77777777" w:rsidR="00A62CAA" w:rsidRDefault="007C23C2">
            <w:pPr>
              <w:pStyle w:val="Puces"/>
              <w:widowControl w:val="0"/>
            </w:pPr>
            <w:r>
              <w:t xml:space="preserve">Le dossier qualité (PAQ, procédures, agréments matériaux), </w:t>
            </w:r>
          </w:p>
          <w:p w14:paraId="0D2C1DA5" w14:textId="77777777" w:rsidR="00A62CAA" w:rsidRDefault="007C23C2">
            <w:pPr>
              <w:pStyle w:val="Puces"/>
              <w:widowControl w:val="0"/>
            </w:pPr>
            <w:r>
              <w:t>La notice de visite et d’entretien des ouvrages,</w:t>
            </w:r>
          </w:p>
          <w:p w14:paraId="707A0866" w14:textId="77777777" w:rsidR="00A62CAA" w:rsidRDefault="007C23C2">
            <w:pPr>
              <w:pStyle w:val="Puces"/>
              <w:widowControl w:val="0"/>
            </w:pPr>
            <w:r>
              <w:t xml:space="preserve">Un rapport photographique des travaux exécutés ainsi que de l’ouvrage complet et de ses abords, </w:t>
            </w:r>
          </w:p>
          <w:p w14:paraId="14A11982" w14:textId="77777777" w:rsidR="00A62CAA" w:rsidRDefault="007C23C2">
            <w:pPr>
              <w:pStyle w:val="Puces"/>
              <w:widowControl w:val="0"/>
            </w:pPr>
            <w:r>
              <w:t xml:space="preserve">Ce prix comprend en outre un lever topographique complet de l’ouvrage en fin de travaux, avec scan 3D de l’intérieur + vue en plan, coupes longitudinales et transversales de l’intérieur, des abords et des points singuliers de l’ouvrage et ses accès. </w:t>
            </w:r>
          </w:p>
          <w:p w14:paraId="035C4BCC" w14:textId="77777777" w:rsidR="00A62CAA" w:rsidRDefault="007C23C2">
            <w:pPr>
              <w:pStyle w:val="courantvraiLD"/>
              <w:widowControl w:val="0"/>
            </w:pPr>
            <w:r>
              <w:t>Ce forfait est réglé en une seule fraction après validation du dossier complet par le Maître d’œuvre.</w:t>
            </w:r>
          </w:p>
        </w:tc>
      </w:tr>
      <w:tr w:rsidR="00A62CAA" w14:paraId="7208FAAE"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24424565"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1D6D0404"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lettres)</w:t>
            </w:r>
          </w:p>
          <w:p w14:paraId="7A3FDC80"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7EFB0C8A"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chiffres)</w:t>
            </w:r>
          </w:p>
          <w:p w14:paraId="001CF5A9" w14:textId="77777777" w:rsidR="00A62CAA" w:rsidRDefault="00A62CAA">
            <w:pPr>
              <w:widowControl w:val="0"/>
              <w:tabs>
                <w:tab w:val="center" w:pos="4536"/>
                <w:tab w:val="right" w:pos="9072"/>
              </w:tabs>
              <w:jc w:val="both"/>
              <w:rPr>
                <w:rFonts w:cs="Times New Roman"/>
                <w:b/>
                <w:bCs/>
                <w:color w:val="auto"/>
              </w:rPr>
            </w:pPr>
          </w:p>
        </w:tc>
      </w:tr>
    </w:tbl>
    <w:p w14:paraId="5D85DE72" w14:textId="77777777" w:rsidR="00A62CAA" w:rsidRDefault="007C23C2">
      <w:pPr>
        <w:spacing w:before="0" w:line="252" w:lineRule="auto"/>
        <w:rPr>
          <w:rFonts w:cs="Times New Roman"/>
          <w:color w:val="auto"/>
        </w:rPr>
      </w:pPr>
      <w:r>
        <w:br w:type="page"/>
      </w:r>
    </w:p>
    <w:tbl>
      <w:tblPr>
        <w:tblW w:w="9071" w:type="dxa"/>
        <w:jc w:val="center"/>
        <w:tblLayout w:type="fixed"/>
        <w:tblLook w:val="01E0" w:firstRow="1" w:lastRow="1" w:firstColumn="1" w:lastColumn="1" w:noHBand="0" w:noVBand="0"/>
      </w:tblPr>
      <w:tblGrid>
        <w:gridCol w:w="1259"/>
        <w:gridCol w:w="7812"/>
      </w:tblGrid>
      <w:tr w:rsidR="00A62CAA" w14:paraId="5579CED2"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73B39F97" w14:textId="77777777" w:rsidR="00A62CAA" w:rsidRDefault="007C23C2">
            <w:pPr>
              <w:pageBreakBefore/>
              <w:widowControl w:val="0"/>
              <w:tabs>
                <w:tab w:val="center" w:pos="4536"/>
                <w:tab w:val="right" w:pos="9072"/>
              </w:tabs>
              <w:spacing w:before="120"/>
              <w:jc w:val="center"/>
              <w:rPr>
                <w:rFonts w:cs="Times New Roman"/>
                <w:b/>
                <w:bCs/>
                <w:i/>
                <w:color w:val="FFFFFF"/>
              </w:rPr>
            </w:pPr>
            <w:r>
              <w:rPr>
                <w:rFonts w:cs="Times New Roman"/>
                <w:b/>
                <w:bCs/>
                <w:i/>
                <w:color w:val="FFFFFF"/>
              </w:rPr>
              <w:lastRenderedPageBreak/>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4CFE5E70" w14:textId="641DDC51"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3D0029DA" w14:textId="77777777" w:rsidR="00A62CAA" w:rsidRDefault="007C23C2">
      <w:pPr>
        <w:pStyle w:val="Titre3"/>
      </w:pPr>
      <w:bookmarkStart w:id="17" w:name="_Toc219297937"/>
      <w:r>
        <w:t>Consolidation piste d'accès Ouest</w:t>
      </w:r>
      <w:bookmarkEnd w:id="17"/>
    </w:p>
    <w:tbl>
      <w:tblPr>
        <w:tblW w:w="9071" w:type="dxa"/>
        <w:jc w:val="center"/>
        <w:tblLayout w:type="fixed"/>
        <w:tblLook w:val="01E0" w:firstRow="1" w:lastRow="1" w:firstColumn="1" w:lastColumn="1" w:noHBand="0" w:noVBand="0"/>
      </w:tblPr>
      <w:tblGrid>
        <w:gridCol w:w="1259"/>
        <w:gridCol w:w="5221"/>
        <w:gridCol w:w="2591"/>
      </w:tblGrid>
      <w:tr w:rsidR="00A62CAA" w14:paraId="2765CBAA"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4A5268AF"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5686EF45" w14:textId="77777777" w:rsidR="00A62CAA" w:rsidRDefault="007C23C2">
            <w:pPr>
              <w:pStyle w:val="courantvraiLD"/>
              <w:widowControl w:val="0"/>
              <w:rPr>
                <w:lang w:eastAsia="fr-FR"/>
              </w:rPr>
            </w:pPr>
            <w:r>
              <w:rPr>
                <w:lang w:eastAsia="fr-FR"/>
              </w:rPr>
              <w:t>Ce prix rémunère, au mètre carré, les travaux de consolidation de la piste d’accès à l’Ouest de l’ouvrage conformément au CCTP.</w:t>
            </w:r>
          </w:p>
          <w:p w14:paraId="119600E9" w14:textId="77777777" w:rsidR="00A62CAA" w:rsidRDefault="007C23C2">
            <w:pPr>
              <w:pStyle w:val="courantvraiLD"/>
              <w:widowControl w:val="0"/>
              <w:rPr>
                <w:lang w:eastAsia="fr-FR"/>
              </w:rPr>
            </w:pPr>
            <w:r>
              <w:rPr>
                <w:lang w:eastAsia="fr-FR"/>
              </w:rPr>
              <w:t>Il comprend :</w:t>
            </w:r>
          </w:p>
          <w:p w14:paraId="42ADB220" w14:textId="77777777" w:rsidR="00A62CAA" w:rsidRDefault="007C23C2">
            <w:pPr>
              <w:pStyle w:val="Puces"/>
              <w:widowControl w:val="0"/>
            </w:pPr>
            <w:r>
              <w:t xml:space="preserve">La consolidation de la piste existence pour l’obtention d’une piste de 3.5m de largeur ; </w:t>
            </w:r>
          </w:p>
          <w:p w14:paraId="1C975A68" w14:textId="77777777" w:rsidR="00A62CAA" w:rsidRDefault="007C23C2">
            <w:pPr>
              <w:pStyle w:val="Puces"/>
              <w:widowControl w:val="0"/>
            </w:pPr>
            <w:r>
              <w:t xml:space="preserve">Le décapage de la terre végétale si nécessaire ; </w:t>
            </w:r>
          </w:p>
          <w:p w14:paraId="75740705" w14:textId="77777777" w:rsidR="00A62CAA" w:rsidRDefault="007C23C2">
            <w:pPr>
              <w:pStyle w:val="Puces"/>
              <w:widowControl w:val="0"/>
            </w:pPr>
            <w:r>
              <w:t xml:space="preserve">Le compactage du fond de fouille ; </w:t>
            </w:r>
          </w:p>
          <w:p w14:paraId="7F3E3057" w14:textId="77777777" w:rsidR="00A62CAA" w:rsidRDefault="007C23C2">
            <w:pPr>
              <w:pStyle w:val="Puces"/>
              <w:widowControl w:val="0"/>
            </w:pPr>
            <w:r>
              <w:t>La fourniture à pied d’œuvre et la mise en œuvre d’un matériau sélectionné (type GNT 0/31.5) méthodiquement compacté en s’assurant de la portance de la piste en fonction des engins utilisés sur une épaisseur minimale de 10cm ;</w:t>
            </w:r>
          </w:p>
          <w:p w14:paraId="0FD17E9B" w14:textId="77777777" w:rsidR="00A62CAA" w:rsidRDefault="007C23C2">
            <w:pPr>
              <w:pStyle w:val="Puces"/>
              <w:widowControl w:val="0"/>
            </w:pPr>
            <w:r>
              <w:t xml:space="preserve">Le traitement des émanations de poussières dues à la circulation des engins ; </w:t>
            </w:r>
          </w:p>
          <w:p w14:paraId="72F2C3AB" w14:textId="77777777" w:rsidR="00A62CAA" w:rsidRDefault="007C23C2">
            <w:pPr>
              <w:pStyle w:val="Puces"/>
              <w:widowControl w:val="0"/>
              <w:rPr>
                <w:color w:val="6F6F6F" w:themeColor="accent3"/>
              </w:rPr>
            </w:pPr>
            <w:r>
              <w:t xml:space="preserve">L’entretien permanent pendant toute la durée des travaux de la portance et de la traficabilité de la piste, </w:t>
            </w:r>
          </w:p>
          <w:p w14:paraId="66495C46" w14:textId="77777777" w:rsidR="00A62CAA" w:rsidRDefault="007C23C2">
            <w:pPr>
              <w:pStyle w:val="courantvraiLD"/>
              <w:widowControl w:val="0"/>
            </w:pPr>
            <w:r>
              <w:rPr>
                <w:lang w:eastAsia="fr-FR"/>
              </w:rPr>
              <w:t>Les surfaces sont évaluées par levés contradictoires entre le Titulaire et le MOE et correspondent à la surface mesurée en projection horizontale</w:t>
            </w:r>
          </w:p>
        </w:tc>
      </w:tr>
      <w:tr w:rsidR="00A62CAA" w14:paraId="7B583B48"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0742F142"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2E2E22CE"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lettres)</w:t>
            </w:r>
          </w:p>
          <w:p w14:paraId="3AFA0AA9"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2577B65C"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chiffres)</w:t>
            </w:r>
          </w:p>
          <w:p w14:paraId="7C9BAD67" w14:textId="77777777" w:rsidR="00A62CAA" w:rsidRDefault="00A62CAA">
            <w:pPr>
              <w:widowControl w:val="0"/>
              <w:tabs>
                <w:tab w:val="center" w:pos="4536"/>
                <w:tab w:val="right" w:pos="9072"/>
              </w:tabs>
              <w:jc w:val="both"/>
              <w:rPr>
                <w:rFonts w:cs="Times New Roman"/>
                <w:b/>
                <w:bCs/>
                <w:color w:val="auto"/>
              </w:rPr>
            </w:pPr>
          </w:p>
        </w:tc>
      </w:tr>
    </w:tbl>
    <w:p w14:paraId="02E72488" w14:textId="77777777" w:rsidR="00A62CAA" w:rsidRDefault="007C23C2">
      <w:pPr>
        <w:spacing w:before="0" w:line="252" w:lineRule="auto"/>
        <w:rPr>
          <w:rFonts w:cs="Times New Roman"/>
          <w:color w:val="auto"/>
        </w:rPr>
      </w:pPr>
      <w:r>
        <w:br w:type="page"/>
      </w:r>
    </w:p>
    <w:p w14:paraId="7871341E" w14:textId="77777777" w:rsidR="00A62CAA" w:rsidRDefault="007C23C2">
      <w:pPr>
        <w:pStyle w:val="Titre1"/>
      </w:pPr>
      <w:bookmarkStart w:id="18" w:name="_Toc219297938"/>
      <w:r>
        <w:lastRenderedPageBreak/>
        <w:t>TRAVAUX AMENAGEMENT DES TALUS</w:t>
      </w:r>
      <w:bookmarkEnd w:id="18"/>
      <w:r>
        <w:t xml:space="preserve"> </w:t>
      </w:r>
    </w:p>
    <w:p w14:paraId="29E96461" w14:textId="77777777" w:rsidR="00A62CAA" w:rsidRDefault="00A62CAA"/>
    <w:tbl>
      <w:tblPr>
        <w:tblW w:w="9071" w:type="dxa"/>
        <w:jc w:val="center"/>
        <w:tblLayout w:type="fixed"/>
        <w:tblLook w:val="01E0" w:firstRow="1" w:lastRow="1" w:firstColumn="1" w:lastColumn="1" w:noHBand="0" w:noVBand="0"/>
      </w:tblPr>
      <w:tblGrid>
        <w:gridCol w:w="1259"/>
        <w:gridCol w:w="7812"/>
      </w:tblGrid>
      <w:tr w:rsidR="00A62CAA" w14:paraId="485F3507"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79BCA2FE" w14:textId="77777777"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54C5EE99" w14:textId="7808F429"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07823865" w14:textId="77777777" w:rsidR="00A62CAA" w:rsidRDefault="007C23C2">
      <w:pPr>
        <w:pStyle w:val="Titre3"/>
      </w:pPr>
      <w:bookmarkStart w:id="19" w:name="_Toc219297939"/>
      <w:r>
        <w:t>Débroussaillage</w:t>
      </w:r>
      <w:bookmarkEnd w:id="19"/>
    </w:p>
    <w:tbl>
      <w:tblPr>
        <w:tblW w:w="9071" w:type="dxa"/>
        <w:jc w:val="center"/>
        <w:tblLayout w:type="fixed"/>
        <w:tblLook w:val="01E0" w:firstRow="1" w:lastRow="1" w:firstColumn="1" w:lastColumn="1" w:noHBand="0" w:noVBand="0"/>
      </w:tblPr>
      <w:tblGrid>
        <w:gridCol w:w="1259"/>
        <w:gridCol w:w="5221"/>
        <w:gridCol w:w="2591"/>
      </w:tblGrid>
      <w:tr w:rsidR="00A62CAA" w14:paraId="7A541276"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29BA2EEB"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66A6B7FF" w14:textId="77777777" w:rsidR="00A62CAA" w:rsidRDefault="007C23C2">
            <w:pPr>
              <w:pStyle w:val="courantvraiLD"/>
              <w:widowControl w:val="0"/>
            </w:pPr>
            <w:r>
              <w:t>Ce prix rémunère, au mètre carré, le débroussaillage de taillis, haies ronces et arbustes. Ce débroussaillage est effectué sur terrains plats et/ou sur talus, manuellement et/ ou à l'aide d'engins mécaniques</w:t>
            </w:r>
          </w:p>
          <w:p w14:paraId="24EDAE8B" w14:textId="77777777" w:rsidR="00A62CAA" w:rsidRDefault="007C23C2">
            <w:pPr>
              <w:pStyle w:val="courantvraiLD"/>
              <w:widowControl w:val="0"/>
            </w:pPr>
            <w:r>
              <w:t xml:space="preserve">Les zones concernées sont situées au niveau des têtes de buse et des talus, conformément au CCTP. </w:t>
            </w:r>
          </w:p>
          <w:p w14:paraId="4D4DDC78" w14:textId="77777777" w:rsidR="00A62CAA" w:rsidRDefault="007C23C2">
            <w:pPr>
              <w:pStyle w:val="courantvraiLD"/>
              <w:widowControl w:val="0"/>
            </w:pPr>
            <w:r>
              <w:t>Le prix comprend notamment :</w:t>
            </w:r>
          </w:p>
          <w:p w14:paraId="3F0FB67E" w14:textId="77777777" w:rsidR="00A62CAA" w:rsidRDefault="007C23C2">
            <w:pPr>
              <w:pStyle w:val="Puces"/>
              <w:widowControl w:val="0"/>
            </w:pPr>
            <w:r>
              <w:t xml:space="preserve">La mise à disposition ou la fourniture, l'amenée et l’installation complète des matériels et matériaux nécessaires au débroussaillage et à l’abattage, </w:t>
            </w:r>
          </w:p>
          <w:p w14:paraId="58D8E3E0" w14:textId="77777777" w:rsidR="00A62CAA" w:rsidRDefault="007C23C2">
            <w:pPr>
              <w:pStyle w:val="Puces"/>
              <w:widowControl w:val="0"/>
            </w:pPr>
            <w:r>
              <w:t xml:space="preserve">Le débroussaillage manuel et/ ou mécanique, l'enlèvement des végétations sur les zones de stockage, la piste de chantier, la zone d’installation de chantier, </w:t>
            </w:r>
          </w:p>
          <w:p w14:paraId="13AAFBFE" w14:textId="77777777" w:rsidR="00A62CAA" w:rsidRDefault="007C23C2">
            <w:pPr>
              <w:pStyle w:val="Puces"/>
              <w:widowControl w:val="0"/>
              <w:rPr>
                <w:color w:val="auto"/>
              </w:rPr>
            </w:pPr>
            <w:r>
              <w:t>L’extraction des racines restantes et des anciennes souches mises à jour au cours de l’exécution de ces travaux,</w:t>
            </w:r>
          </w:p>
          <w:p w14:paraId="2191FD2B" w14:textId="77777777" w:rsidR="00A62CAA" w:rsidRDefault="007C23C2">
            <w:pPr>
              <w:pStyle w:val="Puces"/>
              <w:widowControl w:val="0"/>
            </w:pPr>
            <w:r>
              <w:t xml:space="preserve">Le broyage, le chargement et l'évacuation des produits de débroussaillage conformément aux dispositions du SOSED. </w:t>
            </w:r>
          </w:p>
          <w:p w14:paraId="78AA0F71" w14:textId="77777777" w:rsidR="00A62CAA" w:rsidRDefault="007C23C2">
            <w:pPr>
              <w:pStyle w:val="Puces"/>
              <w:widowControl w:val="0"/>
            </w:pPr>
            <w:r>
              <w:t xml:space="preserve">Toutes fournitures et mises en œuvre, notamment en ce qui concerne la protection de l’environnement contre toute pollution par les produits de nettoyage, </w:t>
            </w:r>
          </w:p>
          <w:p w14:paraId="2F1F646D" w14:textId="77777777" w:rsidR="00A62CAA" w:rsidRDefault="007C23C2">
            <w:pPr>
              <w:pStyle w:val="Puces"/>
              <w:widowControl w:val="0"/>
            </w:pPr>
            <w:r>
              <w:t>Le démontage, le repli et l'évacuation du matériel et des dispositifs accessoires utilisés pour le nettoyage.</w:t>
            </w:r>
          </w:p>
          <w:p w14:paraId="625C8588" w14:textId="77777777" w:rsidR="00A62CAA" w:rsidRDefault="007C23C2">
            <w:pPr>
              <w:pStyle w:val="courantvraiLD"/>
              <w:widowControl w:val="0"/>
            </w:pPr>
            <w:r>
              <w:t xml:space="preserve">L'emploi de désherbant chimique est interdit. </w:t>
            </w:r>
          </w:p>
          <w:p w14:paraId="127BADBE" w14:textId="77777777" w:rsidR="00A62CAA" w:rsidRDefault="007C23C2">
            <w:pPr>
              <w:pStyle w:val="courantvraiLD"/>
              <w:widowControl w:val="0"/>
            </w:pPr>
            <w:r>
              <w:t xml:space="preserve">La zone à débroussailler et les arbres à abattre sont définies en accord avec le maître d'œuvre. </w:t>
            </w:r>
          </w:p>
          <w:p w14:paraId="2DC504C0" w14:textId="77777777" w:rsidR="00A62CAA" w:rsidRDefault="007C23C2">
            <w:pPr>
              <w:pStyle w:val="courantvraiLD"/>
              <w:widowControl w:val="0"/>
            </w:pPr>
            <w:r>
              <w:t xml:space="preserve">Elle doit être justifiée et doit être la plus réduite possible. </w:t>
            </w:r>
          </w:p>
        </w:tc>
      </w:tr>
      <w:tr w:rsidR="00A62CAA" w14:paraId="3FD316EA"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06553B79"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0ED73527"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lettres)</w:t>
            </w:r>
          </w:p>
          <w:p w14:paraId="711EC260"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4413D955"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chiffres)</w:t>
            </w:r>
          </w:p>
          <w:p w14:paraId="4885607A" w14:textId="77777777" w:rsidR="00A62CAA" w:rsidRDefault="00A62CAA">
            <w:pPr>
              <w:widowControl w:val="0"/>
              <w:tabs>
                <w:tab w:val="center" w:pos="4536"/>
                <w:tab w:val="right" w:pos="9072"/>
              </w:tabs>
              <w:jc w:val="both"/>
              <w:rPr>
                <w:rFonts w:cs="Times New Roman"/>
                <w:b/>
                <w:bCs/>
                <w:color w:val="auto"/>
              </w:rPr>
            </w:pPr>
          </w:p>
        </w:tc>
      </w:tr>
    </w:tbl>
    <w:p w14:paraId="2022ECBF" w14:textId="77777777" w:rsidR="00A62CAA" w:rsidRDefault="00A62CAA">
      <w:pPr>
        <w:spacing w:before="0" w:line="252" w:lineRule="auto"/>
      </w:pPr>
    </w:p>
    <w:p w14:paraId="76E117C7" w14:textId="77777777" w:rsidR="00A62CAA" w:rsidRDefault="00A62CAA">
      <w:pPr>
        <w:spacing w:before="0" w:line="252" w:lineRule="auto"/>
      </w:pPr>
    </w:p>
    <w:p w14:paraId="345A1691" w14:textId="77777777" w:rsidR="00A62CAA" w:rsidRDefault="007C23C2">
      <w:pPr>
        <w:spacing w:before="0" w:line="259" w:lineRule="auto"/>
      </w:pPr>
      <w:r>
        <w:br w:type="page"/>
      </w:r>
    </w:p>
    <w:tbl>
      <w:tblPr>
        <w:tblW w:w="9071" w:type="dxa"/>
        <w:jc w:val="center"/>
        <w:tblLayout w:type="fixed"/>
        <w:tblLook w:val="01E0" w:firstRow="1" w:lastRow="1" w:firstColumn="1" w:lastColumn="1" w:noHBand="0" w:noVBand="0"/>
      </w:tblPr>
      <w:tblGrid>
        <w:gridCol w:w="1259"/>
        <w:gridCol w:w="7812"/>
      </w:tblGrid>
      <w:tr w:rsidR="00A62CAA" w14:paraId="4036E2ED"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7F209A74" w14:textId="77777777" w:rsidR="00A62CAA" w:rsidRDefault="007C23C2">
            <w:pPr>
              <w:pageBreakBefore/>
              <w:widowControl w:val="0"/>
              <w:tabs>
                <w:tab w:val="center" w:pos="4536"/>
                <w:tab w:val="right" w:pos="9072"/>
              </w:tabs>
              <w:spacing w:before="120"/>
              <w:jc w:val="center"/>
              <w:rPr>
                <w:rFonts w:cs="Times New Roman"/>
                <w:b/>
                <w:bCs/>
                <w:i/>
                <w:color w:val="FFFFFF"/>
              </w:rPr>
            </w:pPr>
            <w:r>
              <w:rPr>
                <w:rFonts w:cs="Times New Roman"/>
                <w:b/>
                <w:bCs/>
                <w:i/>
                <w:color w:val="FFFFFF"/>
              </w:rPr>
              <w:lastRenderedPageBreak/>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20D255EB" w14:textId="2C83FA4D"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14AC6DAD" w14:textId="77777777" w:rsidR="00A62CAA" w:rsidRDefault="007C23C2">
      <w:pPr>
        <w:pStyle w:val="Titre3"/>
      </w:pPr>
      <w:bookmarkStart w:id="20" w:name="_Toc219297940"/>
      <w:r>
        <w:t>Fourniture et pose de géotextile</w:t>
      </w:r>
      <w:bookmarkEnd w:id="20"/>
    </w:p>
    <w:tbl>
      <w:tblPr>
        <w:tblW w:w="9071" w:type="dxa"/>
        <w:jc w:val="center"/>
        <w:tblLayout w:type="fixed"/>
        <w:tblLook w:val="01E0" w:firstRow="1" w:lastRow="1" w:firstColumn="1" w:lastColumn="1" w:noHBand="0" w:noVBand="0"/>
      </w:tblPr>
      <w:tblGrid>
        <w:gridCol w:w="1259"/>
        <w:gridCol w:w="5221"/>
        <w:gridCol w:w="2591"/>
      </w:tblGrid>
      <w:tr w:rsidR="00A62CAA" w14:paraId="578FACDE"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35F83594"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0E2C3D4B" w14:textId="77777777" w:rsidR="00A62CAA" w:rsidRDefault="007C23C2">
            <w:pPr>
              <w:pStyle w:val="courantvraiLD"/>
              <w:widowControl w:val="0"/>
            </w:pPr>
            <w:r>
              <w:t xml:space="preserve">Ce prix rémunère, au mètre carré, la fourniture et mise en place d’un géotextile, conformément aux prescriptions du CCTP. </w:t>
            </w:r>
          </w:p>
          <w:p w14:paraId="52382782" w14:textId="77777777" w:rsidR="00A62CAA" w:rsidRDefault="007C23C2">
            <w:pPr>
              <w:pStyle w:val="courantvraiLD"/>
              <w:widowControl w:val="0"/>
            </w:pPr>
            <w:r>
              <w:t>Il sera mis en œuvre au niveau des talus latéraux de l’ouvrage.</w:t>
            </w:r>
          </w:p>
          <w:p w14:paraId="4F508815" w14:textId="77777777" w:rsidR="00A62CAA" w:rsidRDefault="007C23C2">
            <w:pPr>
              <w:pStyle w:val="courantvraiLD"/>
              <w:widowControl w:val="0"/>
            </w:pPr>
            <w:r>
              <w:t xml:space="preserve">Le prix comprend : </w:t>
            </w:r>
          </w:p>
          <w:p w14:paraId="5F817002" w14:textId="77777777" w:rsidR="00A62CAA" w:rsidRDefault="007C23C2">
            <w:pPr>
              <w:pStyle w:val="Puces"/>
              <w:widowControl w:val="0"/>
            </w:pPr>
            <w:r>
              <w:t>La restitution de la planéité des talus, y.c. comblement des ravinements,</w:t>
            </w:r>
          </w:p>
          <w:p w14:paraId="03B2E987" w14:textId="77777777" w:rsidR="00A62CAA" w:rsidRDefault="007C23C2">
            <w:pPr>
              <w:pStyle w:val="Puces"/>
              <w:widowControl w:val="0"/>
            </w:pPr>
            <w:r>
              <w:t>La fourniture et la mise en place d’un géotextile conforme aux spécifications du CCTP,</w:t>
            </w:r>
          </w:p>
          <w:p w14:paraId="01B589A2" w14:textId="77777777" w:rsidR="00A62CAA" w:rsidRDefault="007C23C2">
            <w:pPr>
              <w:pStyle w:val="Puces"/>
              <w:widowControl w:val="0"/>
            </w:pPr>
            <w:r>
              <w:t>La fourniture et mise en œuvre de fixations type agrafes métal en forme de U, de nature compatible avec le géotextile,</w:t>
            </w:r>
          </w:p>
          <w:p w14:paraId="2C6DB810" w14:textId="77777777" w:rsidR="00A62CAA" w:rsidRDefault="007C23C2">
            <w:pPr>
              <w:pStyle w:val="Puces"/>
              <w:widowControl w:val="0"/>
            </w:pPr>
            <w:r>
              <w:t xml:space="preserve">La préparation du support avant pose, </w:t>
            </w:r>
          </w:p>
          <w:p w14:paraId="083AF7BD" w14:textId="77777777" w:rsidR="00A62CAA" w:rsidRDefault="007C23C2">
            <w:pPr>
              <w:pStyle w:val="Puces"/>
              <w:widowControl w:val="0"/>
            </w:pPr>
            <w:r>
              <w:t>Toutes les sujétions liées à l’accès et aux travaux sur talus pentus.</w:t>
            </w:r>
          </w:p>
          <w:p w14:paraId="593EC16F" w14:textId="77777777" w:rsidR="00A62CAA" w:rsidRDefault="007C23C2">
            <w:pPr>
              <w:pStyle w:val="courantvraiLD"/>
              <w:widowControl w:val="0"/>
            </w:pPr>
            <w:r>
              <w:t>Les quantités sont évaluées par levés contradictoires entre le Titulaire et le MOE.</w:t>
            </w:r>
          </w:p>
        </w:tc>
      </w:tr>
      <w:tr w:rsidR="00A62CAA" w14:paraId="50B4EFDC"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3DE7AFEB"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7C549A17"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lettres)</w:t>
            </w:r>
          </w:p>
          <w:p w14:paraId="54A86EBF"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5CAD821B"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chiffres)</w:t>
            </w:r>
          </w:p>
          <w:p w14:paraId="07653528" w14:textId="77777777" w:rsidR="00A62CAA" w:rsidRDefault="00A62CAA">
            <w:pPr>
              <w:widowControl w:val="0"/>
              <w:tabs>
                <w:tab w:val="center" w:pos="4536"/>
                <w:tab w:val="right" w:pos="9072"/>
              </w:tabs>
              <w:jc w:val="both"/>
              <w:rPr>
                <w:rFonts w:cs="Times New Roman"/>
                <w:b/>
                <w:bCs/>
                <w:color w:val="auto"/>
              </w:rPr>
            </w:pPr>
          </w:p>
        </w:tc>
      </w:tr>
    </w:tbl>
    <w:p w14:paraId="4862AAD4" w14:textId="77777777" w:rsidR="00A62CAA" w:rsidRDefault="00A62CAA">
      <w:pPr>
        <w:spacing w:before="0" w:line="252" w:lineRule="auto"/>
      </w:pPr>
    </w:p>
    <w:p w14:paraId="0C40740A" w14:textId="77777777" w:rsidR="00A62CAA" w:rsidRDefault="00A62CAA">
      <w:pPr>
        <w:spacing w:before="0" w:line="252" w:lineRule="auto"/>
      </w:pPr>
    </w:p>
    <w:p w14:paraId="1FB06220" w14:textId="77777777" w:rsidR="00A62CAA" w:rsidRDefault="007C23C2">
      <w:pPr>
        <w:spacing w:before="0" w:line="259" w:lineRule="auto"/>
      </w:pPr>
      <w:r>
        <w:br w:type="page"/>
      </w:r>
    </w:p>
    <w:p w14:paraId="4CB12BD5" w14:textId="77777777" w:rsidR="00A62CAA" w:rsidRDefault="00A62CAA"/>
    <w:tbl>
      <w:tblPr>
        <w:tblW w:w="9071" w:type="dxa"/>
        <w:jc w:val="center"/>
        <w:tblLayout w:type="fixed"/>
        <w:tblLook w:val="01E0" w:firstRow="1" w:lastRow="1" w:firstColumn="1" w:lastColumn="1" w:noHBand="0" w:noVBand="0"/>
      </w:tblPr>
      <w:tblGrid>
        <w:gridCol w:w="1259"/>
        <w:gridCol w:w="7812"/>
      </w:tblGrid>
      <w:tr w:rsidR="00A62CAA" w14:paraId="52335BCC"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43EB6BC9" w14:textId="77777777"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3992DCF4" w14:textId="77D4C1CC"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1755952D" w14:textId="77777777" w:rsidR="00A62CAA" w:rsidRDefault="007C23C2">
      <w:pPr>
        <w:pStyle w:val="Titre3"/>
      </w:pPr>
      <w:bookmarkStart w:id="21" w:name="_Toc219297941"/>
      <w:r>
        <w:t>Fourniture et pose de clôtures souples</w:t>
      </w:r>
      <w:bookmarkEnd w:id="21"/>
    </w:p>
    <w:tbl>
      <w:tblPr>
        <w:tblW w:w="9071" w:type="dxa"/>
        <w:jc w:val="center"/>
        <w:tblLayout w:type="fixed"/>
        <w:tblLook w:val="01E0" w:firstRow="1" w:lastRow="1" w:firstColumn="1" w:lastColumn="1" w:noHBand="0" w:noVBand="0"/>
      </w:tblPr>
      <w:tblGrid>
        <w:gridCol w:w="1259"/>
        <w:gridCol w:w="5221"/>
        <w:gridCol w:w="2591"/>
      </w:tblGrid>
      <w:tr w:rsidR="00A62CAA" w14:paraId="391DEE56"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4948A0AF"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02494267" w14:textId="77777777" w:rsidR="00A62CAA" w:rsidRDefault="007C23C2">
            <w:pPr>
              <w:pStyle w:val="courantvraiLD"/>
              <w:widowControl w:val="0"/>
            </w:pPr>
            <w:r>
              <w:t>Ce prix rémunère, au mètre linéaire, la fourniture et la pose de clôture métallique de hauteur utile 2.0 m conformément aux stipulations du CCTP.</w:t>
            </w:r>
          </w:p>
          <w:p w14:paraId="4F852150" w14:textId="77777777" w:rsidR="00A62CAA" w:rsidRDefault="007C23C2">
            <w:pPr>
              <w:pStyle w:val="courantvraiLD"/>
              <w:widowControl w:val="0"/>
            </w:pPr>
            <w:r>
              <w:t>Ce prix comprend notamment :</w:t>
            </w:r>
          </w:p>
          <w:p w14:paraId="415BE73C" w14:textId="77777777" w:rsidR="00A62CAA" w:rsidRDefault="007C23C2">
            <w:pPr>
              <w:pStyle w:val="Puces"/>
              <w:widowControl w:val="0"/>
            </w:pPr>
            <w:r>
              <w:t>La fourniture et la livraison des éléments de clôture, des poteaux, des jambes, de force, des embases, des fiches de sol, etc,</w:t>
            </w:r>
          </w:p>
          <w:p w14:paraId="7DC2CC39" w14:textId="77777777" w:rsidR="00A62CAA" w:rsidRDefault="007C23C2">
            <w:pPr>
              <w:pStyle w:val="Puces"/>
              <w:widowControl w:val="0"/>
            </w:pPr>
            <w:r>
              <w:t>Le nivellement éventuel du terrain,</w:t>
            </w:r>
          </w:p>
          <w:p w14:paraId="3521A855" w14:textId="77777777" w:rsidR="00A62CAA" w:rsidRDefault="007C23C2">
            <w:pPr>
              <w:pStyle w:val="Puces"/>
              <w:widowControl w:val="0"/>
            </w:pPr>
            <w:r>
              <w:t>La mise en œuvre de la clôture,</w:t>
            </w:r>
          </w:p>
          <w:p w14:paraId="6743A802" w14:textId="77777777" w:rsidR="00A62CAA" w:rsidRDefault="007C23C2">
            <w:pPr>
              <w:pStyle w:val="Puces"/>
              <w:widowControl w:val="0"/>
            </w:pPr>
            <w:r>
              <w:t>Toutes les sujétions liées à l’accès et aux travaux sur talus pentus.</w:t>
            </w:r>
          </w:p>
          <w:p w14:paraId="29913A7B" w14:textId="77777777" w:rsidR="00A62CAA" w:rsidRDefault="00A62CAA">
            <w:pPr>
              <w:pStyle w:val="Puces"/>
              <w:widowControl w:val="0"/>
              <w:numPr>
                <w:ilvl w:val="0"/>
                <w:numId w:val="0"/>
              </w:numPr>
              <w:ind w:left="720"/>
            </w:pPr>
          </w:p>
          <w:p w14:paraId="437D4DC9" w14:textId="77777777" w:rsidR="00A62CAA" w:rsidRDefault="007C23C2">
            <w:pPr>
              <w:pStyle w:val="courantvraiLD"/>
              <w:widowControl w:val="0"/>
            </w:pPr>
            <w:r>
              <w:t>Les quantités sont évaluées par levés contradictoires entre le Titulaire et le MOE.</w:t>
            </w:r>
          </w:p>
        </w:tc>
      </w:tr>
      <w:tr w:rsidR="00A62CAA" w14:paraId="72BF1F78"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4C4D3CAC"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4A1D6DBF"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linéaire (en lettres)</w:t>
            </w:r>
          </w:p>
          <w:p w14:paraId="66081B5D"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600EBCF6"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linéaire (en chiffres)</w:t>
            </w:r>
          </w:p>
          <w:p w14:paraId="30742513" w14:textId="77777777" w:rsidR="00A62CAA" w:rsidRDefault="00A62CAA">
            <w:pPr>
              <w:widowControl w:val="0"/>
              <w:tabs>
                <w:tab w:val="center" w:pos="4536"/>
                <w:tab w:val="right" w:pos="9072"/>
              </w:tabs>
              <w:jc w:val="both"/>
              <w:rPr>
                <w:rFonts w:cs="Times New Roman"/>
                <w:b/>
                <w:bCs/>
                <w:color w:val="auto"/>
              </w:rPr>
            </w:pPr>
          </w:p>
        </w:tc>
      </w:tr>
    </w:tbl>
    <w:p w14:paraId="29272912" w14:textId="77777777" w:rsidR="00A62CAA" w:rsidRDefault="007C23C2">
      <w:pPr>
        <w:spacing w:before="0" w:line="252" w:lineRule="auto"/>
        <w:rPr>
          <w:rFonts w:eastAsia="Times New Roman" w:cs="Times New Roman"/>
          <w:b/>
          <w:caps/>
          <w:color w:val="17823D" w:themeColor="accent1"/>
          <w:sz w:val="32"/>
          <w:szCs w:val="32"/>
        </w:rPr>
      </w:pPr>
      <w:r>
        <w:br w:type="page"/>
      </w:r>
    </w:p>
    <w:p w14:paraId="5E5F4F5C" w14:textId="77777777" w:rsidR="00A62CAA" w:rsidRDefault="007C23C2">
      <w:pPr>
        <w:pStyle w:val="Titre1"/>
        <w:numPr>
          <w:ilvl w:val="0"/>
          <w:numId w:val="28"/>
        </w:numPr>
      </w:pPr>
      <w:bookmarkStart w:id="22" w:name="_Toc219297942"/>
      <w:r>
        <w:lastRenderedPageBreak/>
        <w:t>TRAVAUX DE REPARATION</w:t>
      </w:r>
      <w:bookmarkEnd w:id="22"/>
    </w:p>
    <w:p w14:paraId="097462A1" w14:textId="77777777" w:rsidR="00A62CAA" w:rsidRDefault="00A62CAA"/>
    <w:tbl>
      <w:tblPr>
        <w:tblW w:w="9071" w:type="dxa"/>
        <w:jc w:val="center"/>
        <w:tblLayout w:type="fixed"/>
        <w:tblLook w:val="01E0" w:firstRow="1" w:lastRow="1" w:firstColumn="1" w:lastColumn="1" w:noHBand="0" w:noVBand="0"/>
      </w:tblPr>
      <w:tblGrid>
        <w:gridCol w:w="1259"/>
        <w:gridCol w:w="7812"/>
      </w:tblGrid>
      <w:tr w:rsidR="00A62CAA" w14:paraId="463FF45D"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50F864AC" w14:textId="77777777"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643AFE70" w14:textId="166CA10E"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1E8E8049" w14:textId="77777777" w:rsidR="00A62CAA" w:rsidRDefault="007C23C2">
      <w:pPr>
        <w:pStyle w:val="Titre3"/>
      </w:pPr>
      <w:bookmarkStart w:id="23" w:name="_Ref218784146"/>
      <w:bookmarkStart w:id="24" w:name="_Toc219297943"/>
      <w:r>
        <w:t>Curage et nettoyage de l’ouvrage</w:t>
      </w:r>
      <w:bookmarkEnd w:id="23"/>
      <w:bookmarkEnd w:id="24"/>
    </w:p>
    <w:tbl>
      <w:tblPr>
        <w:tblW w:w="9071" w:type="dxa"/>
        <w:jc w:val="center"/>
        <w:tblLayout w:type="fixed"/>
        <w:tblLook w:val="01E0" w:firstRow="1" w:lastRow="1" w:firstColumn="1" w:lastColumn="1" w:noHBand="0" w:noVBand="0"/>
      </w:tblPr>
      <w:tblGrid>
        <w:gridCol w:w="1259"/>
        <w:gridCol w:w="5221"/>
        <w:gridCol w:w="2591"/>
      </w:tblGrid>
      <w:tr w:rsidR="00A62CAA" w14:paraId="2D937BB9"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5BDC2498"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2774BE47" w14:textId="77777777" w:rsidR="00A62CAA" w:rsidRDefault="007C23C2">
            <w:pPr>
              <w:pStyle w:val="courantvraiLD"/>
              <w:widowControl w:val="0"/>
            </w:pPr>
            <w:r>
              <w:t>Ce prix rémunère, au mètre linéaire, le curage et le nettoyage de la buse sur toute sa circonférence.</w:t>
            </w:r>
          </w:p>
          <w:p w14:paraId="44B46237" w14:textId="77777777" w:rsidR="00A62CAA" w:rsidRDefault="007C23C2">
            <w:pPr>
              <w:pStyle w:val="courantvraiLD"/>
              <w:widowControl w:val="0"/>
            </w:pPr>
            <w:r>
              <w:t>Ce prix comprend notamment :</w:t>
            </w:r>
          </w:p>
          <w:p w14:paraId="5728A934" w14:textId="77777777" w:rsidR="00A62CAA" w:rsidRDefault="007C23C2">
            <w:pPr>
              <w:pStyle w:val="Pucessansinterilgnes"/>
              <w:widowControl w:val="0"/>
            </w:pPr>
            <w:r>
              <w:t>Le nettoyage à l’eau sous haute pression des tôles,</w:t>
            </w:r>
          </w:p>
          <w:p w14:paraId="4DF005D5" w14:textId="77777777" w:rsidR="00A62CAA" w:rsidRDefault="007C23C2">
            <w:pPr>
              <w:pStyle w:val="Pucessansinterilgnes"/>
              <w:widowControl w:val="0"/>
            </w:pPr>
            <w:r>
              <w:t xml:space="preserve">Le curage et l’évacuation des terres présentes sur le radier </w:t>
            </w:r>
          </w:p>
          <w:p w14:paraId="0C1CA355" w14:textId="77777777" w:rsidR="00A62CAA" w:rsidRDefault="00A62CAA">
            <w:pPr>
              <w:pStyle w:val="Pucessansinterilgnes"/>
              <w:widowControl w:val="0"/>
              <w:numPr>
                <w:ilvl w:val="0"/>
                <w:numId w:val="0"/>
              </w:numPr>
              <w:ind w:left="720"/>
            </w:pPr>
          </w:p>
          <w:p w14:paraId="41B2BD62" w14:textId="77777777" w:rsidR="00A62CAA" w:rsidRDefault="007C23C2">
            <w:pPr>
              <w:pStyle w:val="Pucessansinterilgnes"/>
              <w:widowControl w:val="0"/>
            </w:pPr>
            <w:r>
              <w:t>Les modalités de ponçage soigné pour éliminer la calcite,</w:t>
            </w:r>
          </w:p>
          <w:p w14:paraId="011839B6" w14:textId="77777777" w:rsidR="00A62CAA" w:rsidRDefault="007C23C2">
            <w:pPr>
              <w:pStyle w:val="Pucessansinterilgnes"/>
              <w:widowControl w:val="0"/>
            </w:pPr>
            <w:r>
              <w:t xml:space="preserve">La fourniture et la mise en œuvre des matériels de nettoyage et de curage nécessaire (yc l’eau), </w:t>
            </w:r>
          </w:p>
          <w:p w14:paraId="196ABE2E" w14:textId="77777777" w:rsidR="00A62CAA" w:rsidRDefault="007C23C2">
            <w:pPr>
              <w:pStyle w:val="Pucessansinterilgnes"/>
              <w:widowControl w:val="0"/>
            </w:pPr>
            <w:r>
              <w:t>Le recueil et l’évacuation des matières éliminées au cours du nettoyage,</w:t>
            </w:r>
          </w:p>
          <w:p w14:paraId="2F0EB3FE" w14:textId="77777777" w:rsidR="00A62CAA" w:rsidRDefault="007C23C2">
            <w:pPr>
              <w:pStyle w:val="Pucessansinterilgnes"/>
              <w:widowControl w:val="0"/>
            </w:pPr>
            <w:r>
              <w:t>Les dispositifs de protection nécessaires tant pour l'environnement que pour la protection du personnel,</w:t>
            </w:r>
          </w:p>
          <w:p w14:paraId="621BEEFA" w14:textId="77777777" w:rsidR="00A62CAA" w:rsidRDefault="007C23C2">
            <w:pPr>
              <w:pStyle w:val="Pucessansinterilgnes"/>
              <w:widowControl w:val="0"/>
            </w:pPr>
            <w:r>
              <w:t>Les frais de personnels nécessaires ainsi que les sujétions liées pour l’élimination complète des traces d’écoulement et de calcite.</w:t>
            </w:r>
          </w:p>
          <w:p w14:paraId="64ABCAE4" w14:textId="77777777" w:rsidR="00A62CAA" w:rsidRDefault="007C23C2">
            <w:pPr>
              <w:pStyle w:val="courantvraiLD"/>
              <w:widowControl w:val="0"/>
            </w:pPr>
            <w:r>
              <w:t>Les quantités sont évaluées par levés contradictoires entre le Titulaire et le MOE.</w:t>
            </w:r>
          </w:p>
        </w:tc>
      </w:tr>
      <w:tr w:rsidR="00A62CAA" w14:paraId="0587543E"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0DFE3B75"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6D3BA369"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linéaire (en lettres)</w:t>
            </w:r>
          </w:p>
          <w:p w14:paraId="23F8DDEB"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1D665412"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linéaire (en chiffres)</w:t>
            </w:r>
          </w:p>
          <w:p w14:paraId="79B3E5E4" w14:textId="77777777" w:rsidR="00A62CAA" w:rsidRDefault="00A62CAA">
            <w:pPr>
              <w:widowControl w:val="0"/>
              <w:tabs>
                <w:tab w:val="center" w:pos="4536"/>
                <w:tab w:val="right" w:pos="9072"/>
              </w:tabs>
              <w:jc w:val="both"/>
              <w:rPr>
                <w:rFonts w:cs="Times New Roman"/>
                <w:b/>
                <w:bCs/>
                <w:color w:val="auto"/>
              </w:rPr>
            </w:pPr>
          </w:p>
        </w:tc>
      </w:tr>
    </w:tbl>
    <w:p w14:paraId="33B77E1B" w14:textId="77777777" w:rsidR="00A62CAA" w:rsidRDefault="00A62CAA">
      <w:pPr>
        <w:spacing w:before="0" w:line="252" w:lineRule="auto"/>
      </w:pPr>
    </w:p>
    <w:p w14:paraId="216D9266" w14:textId="77777777" w:rsidR="00A62CAA" w:rsidRDefault="007C23C2">
      <w:pPr>
        <w:spacing w:before="0" w:line="259" w:lineRule="auto"/>
      </w:pPr>
      <w:r>
        <w:br w:type="page"/>
      </w:r>
    </w:p>
    <w:tbl>
      <w:tblPr>
        <w:tblW w:w="9071" w:type="dxa"/>
        <w:jc w:val="center"/>
        <w:tblLayout w:type="fixed"/>
        <w:tblLook w:val="01E0" w:firstRow="1" w:lastRow="1" w:firstColumn="1" w:lastColumn="1" w:noHBand="0" w:noVBand="0"/>
      </w:tblPr>
      <w:tblGrid>
        <w:gridCol w:w="1259"/>
        <w:gridCol w:w="7812"/>
      </w:tblGrid>
      <w:tr w:rsidR="00A62CAA" w14:paraId="15C7B183"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3961C90" w14:textId="77777777" w:rsidR="00A62CAA" w:rsidRDefault="007C23C2">
            <w:pPr>
              <w:pageBreakBefore/>
              <w:widowControl w:val="0"/>
              <w:tabs>
                <w:tab w:val="center" w:pos="4536"/>
                <w:tab w:val="right" w:pos="9072"/>
              </w:tabs>
              <w:spacing w:before="120"/>
              <w:jc w:val="center"/>
              <w:rPr>
                <w:rFonts w:cs="Times New Roman"/>
                <w:b/>
                <w:bCs/>
                <w:i/>
                <w:color w:val="FFFFFF"/>
              </w:rPr>
            </w:pPr>
            <w:r>
              <w:rPr>
                <w:rFonts w:cs="Times New Roman"/>
                <w:b/>
                <w:bCs/>
                <w:i/>
                <w:color w:val="FFFFFF"/>
              </w:rPr>
              <w:lastRenderedPageBreak/>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30D27B0F" w14:textId="10537B15"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28F1B7DF" w14:textId="77777777" w:rsidR="00A62CAA" w:rsidRDefault="007C23C2">
      <w:pPr>
        <w:pStyle w:val="Titre3"/>
      </w:pPr>
      <w:bookmarkStart w:id="25" w:name="_Toc219297944"/>
      <w:r>
        <w:t>Démolition soignée du radier</w:t>
      </w:r>
      <w:bookmarkEnd w:id="25"/>
    </w:p>
    <w:tbl>
      <w:tblPr>
        <w:tblW w:w="9071" w:type="dxa"/>
        <w:jc w:val="center"/>
        <w:tblLayout w:type="fixed"/>
        <w:tblLook w:val="01E0" w:firstRow="1" w:lastRow="1" w:firstColumn="1" w:lastColumn="1" w:noHBand="0" w:noVBand="0"/>
      </w:tblPr>
      <w:tblGrid>
        <w:gridCol w:w="1259"/>
        <w:gridCol w:w="5221"/>
        <w:gridCol w:w="2591"/>
      </w:tblGrid>
      <w:tr w:rsidR="00A62CAA" w14:paraId="07A1D21B"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5C27B236"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79ECB767" w14:textId="77777777" w:rsidR="00A62CAA" w:rsidRDefault="007C23C2">
            <w:pPr>
              <w:pStyle w:val="courantvraiLD"/>
              <w:widowControl w:val="0"/>
            </w:pPr>
            <w:r>
              <w:t>Ce prix rémunère, au mètre carré, la démolition du radier existant, quelle que soit la densité d’armatures.</w:t>
            </w:r>
          </w:p>
          <w:p w14:paraId="0944D8F1" w14:textId="77777777" w:rsidR="00A62CAA" w:rsidRDefault="007C23C2">
            <w:pPr>
              <w:pStyle w:val="courantvraiLD"/>
              <w:widowControl w:val="0"/>
            </w:pPr>
            <w:r>
              <w:t>Ce prix comprend notamment :</w:t>
            </w:r>
          </w:p>
          <w:p w14:paraId="31434608" w14:textId="77777777" w:rsidR="00A62CAA" w:rsidRDefault="007C23C2">
            <w:pPr>
              <w:pStyle w:val="Puces"/>
              <w:widowControl w:val="0"/>
            </w:pPr>
            <w:r>
              <w:t xml:space="preserve">La réalisation d’un trait de scie de délimitation des emprises démolies, </w:t>
            </w:r>
          </w:p>
          <w:p w14:paraId="7CE26862" w14:textId="77777777" w:rsidR="00A62CAA" w:rsidRDefault="007C23C2">
            <w:pPr>
              <w:pStyle w:val="Puces"/>
              <w:widowControl w:val="0"/>
            </w:pPr>
            <w:r>
              <w:t>La démolition soignée du radier existant,</w:t>
            </w:r>
          </w:p>
          <w:p w14:paraId="14CB82BF" w14:textId="77777777" w:rsidR="00A62CAA" w:rsidRDefault="007C23C2">
            <w:pPr>
              <w:pStyle w:val="Puces"/>
              <w:widowControl w:val="0"/>
            </w:pPr>
            <w:r>
              <w:t>Les dispositions prises afin de ne pas détériorer les plaques métalliques de la buse existante,</w:t>
            </w:r>
          </w:p>
          <w:p w14:paraId="5E6398B3" w14:textId="77777777" w:rsidR="00A62CAA" w:rsidRDefault="007C23C2">
            <w:pPr>
              <w:pStyle w:val="Puces"/>
              <w:widowControl w:val="0"/>
            </w:pPr>
            <w:r>
              <w:t>Les dispositions de confinement, ventilation et filtrations des poussières issues de la démolition,</w:t>
            </w:r>
          </w:p>
          <w:p w14:paraId="2DE5F786" w14:textId="77777777" w:rsidR="00A62CAA" w:rsidRDefault="007C23C2">
            <w:pPr>
              <w:pStyle w:val="Puces"/>
              <w:widowControl w:val="0"/>
            </w:pPr>
            <w:r>
              <w:t>Les sujétions liées au phasage de démolition par passe du radier,</w:t>
            </w:r>
          </w:p>
          <w:p w14:paraId="6A55AA1E" w14:textId="77777777" w:rsidR="00A62CAA" w:rsidRDefault="007C23C2">
            <w:pPr>
              <w:pStyle w:val="Puces"/>
              <w:widowControl w:val="0"/>
            </w:pPr>
            <w:r>
              <w:t>Les sujétions liées à l’exiguïté de l’ouvrage existant,</w:t>
            </w:r>
          </w:p>
          <w:p w14:paraId="736C23F3" w14:textId="77777777" w:rsidR="00A62CAA" w:rsidRDefault="007C23C2">
            <w:pPr>
              <w:pStyle w:val="Puces"/>
              <w:widowControl w:val="0"/>
            </w:pPr>
            <w:r>
              <w:t>Le chargement et l’évacuation des produits de démolitions conformément aux dispositions du SOGED.</w:t>
            </w:r>
          </w:p>
          <w:p w14:paraId="16AC266E" w14:textId="77777777" w:rsidR="00A62CAA" w:rsidRDefault="00A62CAA">
            <w:pPr>
              <w:pStyle w:val="courantvraiLD"/>
              <w:widowControl w:val="0"/>
            </w:pPr>
          </w:p>
          <w:p w14:paraId="654AF4E5" w14:textId="77777777" w:rsidR="00A62CAA" w:rsidRDefault="007C23C2">
            <w:pPr>
              <w:pStyle w:val="courantvraiLD"/>
              <w:widowControl w:val="0"/>
            </w:pPr>
            <w:r>
              <w:t>Les surfaces sont évaluées par levés contradictoires entre le Titulaire et le MOE et correspondent à la surface mesurée en projection horizontale</w:t>
            </w:r>
          </w:p>
        </w:tc>
      </w:tr>
      <w:tr w:rsidR="00A62CAA" w14:paraId="0851865D"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66061246"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11F7F7AD"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lettres)</w:t>
            </w:r>
          </w:p>
          <w:p w14:paraId="70E55F11"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2A7D0A5C"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chiffres)</w:t>
            </w:r>
          </w:p>
          <w:p w14:paraId="1A033694" w14:textId="77777777" w:rsidR="00A62CAA" w:rsidRDefault="00A62CAA">
            <w:pPr>
              <w:widowControl w:val="0"/>
              <w:tabs>
                <w:tab w:val="center" w:pos="4536"/>
                <w:tab w:val="right" w:pos="9072"/>
              </w:tabs>
              <w:jc w:val="both"/>
              <w:rPr>
                <w:rFonts w:cs="Times New Roman"/>
                <w:b/>
                <w:bCs/>
                <w:color w:val="auto"/>
              </w:rPr>
            </w:pPr>
          </w:p>
        </w:tc>
      </w:tr>
    </w:tbl>
    <w:p w14:paraId="3A9C52E9" w14:textId="77777777" w:rsidR="00A62CAA" w:rsidRDefault="00A62CAA">
      <w:pPr>
        <w:spacing w:before="0" w:line="252" w:lineRule="auto"/>
      </w:pPr>
    </w:p>
    <w:p w14:paraId="1A25862B" w14:textId="77777777" w:rsidR="00A62CAA" w:rsidRDefault="007C23C2">
      <w:pPr>
        <w:spacing w:before="0" w:line="259" w:lineRule="auto"/>
      </w:pPr>
      <w:r>
        <w:br w:type="page"/>
      </w:r>
    </w:p>
    <w:p w14:paraId="2C98EB13" w14:textId="77777777" w:rsidR="00A62CAA" w:rsidRDefault="00A62CAA"/>
    <w:tbl>
      <w:tblPr>
        <w:tblW w:w="9071" w:type="dxa"/>
        <w:jc w:val="center"/>
        <w:tblLayout w:type="fixed"/>
        <w:tblLook w:val="01E0" w:firstRow="1" w:lastRow="1" w:firstColumn="1" w:lastColumn="1" w:noHBand="0" w:noVBand="0"/>
      </w:tblPr>
      <w:tblGrid>
        <w:gridCol w:w="1259"/>
        <w:gridCol w:w="7812"/>
      </w:tblGrid>
      <w:tr w:rsidR="00A62CAA" w14:paraId="631423F9"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17F0E60" w14:textId="77777777"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02571D85" w14:textId="0118B45B"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16B4F6B0" w14:textId="77777777" w:rsidR="00A62CAA" w:rsidRDefault="007C23C2">
      <w:pPr>
        <w:pStyle w:val="Titre3"/>
      </w:pPr>
      <w:bookmarkStart w:id="26" w:name="_Toc219297945"/>
      <w:r>
        <w:t>Fourniture et mise en œuvre de renforts (dits "patchs")</w:t>
      </w:r>
      <w:bookmarkEnd w:id="26"/>
    </w:p>
    <w:tbl>
      <w:tblPr>
        <w:tblW w:w="9071" w:type="dxa"/>
        <w:jc w:val="center"/>
        <w:tblLayout w:type="fixed"/>
        <w:tblLook w:val="01E0" w:firstRow="1" w:lastRow="1" w:firstColumn="1" w:lastColumn="1" w:noHBand="0" w:noVBand="0"/>
      </w:tblPr>
      <w:tblGrid>
        <w:gridCol w:w="1259"/>
        <w:gridCol w:w="5221"/>
        <w:gridCol w:w="2591"/>
      </w:tblGrid>
      <w:tr w:rsidR="00A62CAA" w14:paraId="30BEE303"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37688665"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3FF89CF8" w14:textId="77777777" w:rsidR="00A62CAA" w:rsidRDefault="007C23C2">
            <w:pPr>
              <w:pStyle w:val="courantvraiLD"/>
              <w:widowControl w:val="0"/>
            </w:pPr>
            <w:r>
              <w:t>Ce prix rémunère, au mètre carré, la fourniture et la mise en œuvre de renforts en tôle ondulée, dits « patchs ». Il rémunère également la fourniture et la mise en œuvre de mastic sur les bords verticaux et horizontal supérieur du patch.</w:t>
            </w:r>
          </w:p>
          <w:p w14:paraId="3FAAAC7D" w14:textId="77777777" w:rsidR="00A62CAA" w:rsidRDefault="007C23C2">
            <w:pPr>
              <w:pStyle w:val="courantvraiLD"/>
              <w:widowControl w:val="0"/>
            </w:pPr>
            <w:r>
              <w:t>Ce prix comprend notamment :</w:t>
            </w:r>
          </w:p>
          <w:p w14:paraId="11A7FB73" w14:textId="77777777" w:rsidR="00A62CAA" w:rsidRDefault="007C23C2">
            <w:pPr>
              <w:pStyle w:val="Puces"/>
              <w:widowControl w:val="0"/>
            </w:pPr>
            <w:r>
              <w:t xml:space="preserve">La visite contradictoire de l’ouvrage avec le Maître d’œuvre en période de préparation pour définition précise des zones à traiter et l’ensemble des frais associés ; </w:t>
            </w:r>
          </w:p>
          <w:p w14:paraId="74661B8E" w14:textId="77777777" w:rsidR="00A62CAA" w:rsidRDefault="007C23C2">
            <w:pPr>
              <w:pStyle w:val="Puces"/>
              <w:widowControl w:val="0"/>
            </w:pPr>
            <w:r>
              <w:t xml:space="preserve">L’amenée et le repli du matériel adapté à la nature de la tâche à réaliser quel que soit le nombre de phases ; </w:t>
            </w:r>
          </w:p>
          <w:p w14:paraId="0C3BF9F2" w14:textId="77777777" w:rsidR="00A62CAA" w:rsidRDefault="007C23C2">
            <w:pPr>
              <w:pStyle w:val="Puces"/>
              <w:widowControl w:val="0"/>
            </w:pPr>
            <w:r>
              <w:t xml:space="preserve">La réalisation d’un élément témoin sur un échantillon hors ouvrage, et la reprise de cet élément témoin autant de fois que nécessaire à la validation du procédé de renfort local ; </w:t>
            </w:r>
          </w:p>
          <w:p w14:paraId="73F066FE" w14:textId="77777777" w:rsidR="00A62CAA" w:rsidRDefault="007C23C2">
            <w:pPr>
              <w:pStyle w:val="Puces"/>
              <w:widowControl w:val="0"/>
            </w:pPr>
            <w:r>
              <w:t xml:space="preserve">Le dégagement soigné par piquage, si nécessaire, d’une partie du béton du radier pour permettre la mise en œuvre du « patch » ; </w:t>
            </w:r>
          </w:p>
          <w:p w14:paraId="68AC134F" w14:textId="77777777" w:rsidR="00A62CAA" w:rsidRDefault="007C23C2">
            <w:pPr>
              <w:pStyle w:val="Puces"/>
              <w:widowControl w:val="0"/>
            </w:pPr>
            <w:r>
              <w:t xml:space="preserve">Le brossage mécanique des zones de corrosion à réparer pour retrait de tous les éléments non adhérents ; </w:t>
            </w:r>
          </w:p>
          <w:p w14:paraId="2C6DB36A" w14:textId="77777777" w:rsidR="00A62CAA" w:rsidRDefault="007C23C2">
            <w:pPr>
              <w:pStyle w:val="Puces"/>
              <w:widowControl w:val="0"/>
            </w:pPr>
            <w:r>
              <w:t xml:space="preserve">La fourniture, le façonnage en atelier et la fixation par vis autoforeuses des « patchs », ainsi que l’ensemble des adaptations nécessaires sur site, conformément aux spécifications du CCTP ; </w:t>
            </w:r>
          </w:p>
          <w:p w14:paraId="0788AAB3" w14:textId="77777777" w:rsidR="00A62CAA" w:rsidRDefault="007C23C2">
            <w:pPr>
              <w:pStyle w:val="Puces"/>
              <w:widowControl w:val="0"/>
            </w:pPr>
            <w:r>
              <w:t xml:space="preserve">La fourniture de l’ensemble des éléments de visserie et de boulonnerie nécessaires ; </w:t>
            </w:r>
          </w:p>
          <w:p w14:paraId="2109498E" w14:textId="77777777" w:rsidR="00A62CAA" w:rsidRDefault="007C23C2">
            <w:pPr>
              <w:pStyle w:val="Puces"/>
              <w:widowControl w:val="0"/>
            </w:pPr>
            <w:r>
              <w:t xml:space="preserve">Le transport à pied d’œuvre des fournitures ; </w:t>
            </w:r>
          </w:p>
          <w:p w14:paraId="7C578CB9" w14:textId="77777777" w:rsidR="00A62CAA" w:rsidRDefault="007C23C2">
            <w:pPr>
              <w:pStyle w:val="Puces"/>
              <w:widowControl w:val="0"/>
            </w:pPr>
            <w:r>
              <w:t xml:space="preserve">La fourniture et mise en œuvre d’un mastic d’étanchéité sur les bords verticaux et horizontal supérieur du « patch » ; </w:t>
            </w:r>
          </w:p>
          <w:p w14:paraId="45BE81A1" w14:textId="77777777" w:rsidR="00A62CAA" w:rsidRDefault="007C23C2">
            <w:pPr>
              <w:pStyle w:val="Puces"/>
              <w:widowControl w:val="0"/>
            </w:pPr>
            <w:r>
              <w:t xml:space="preserve">Toutes sujétions liées au phasage de mise en œuvre pour assurer la continuité entre chaque étape ; </w:t>
            </w:r>
          </w:p>
          <w:p w14:paraId="387FD109" w14:textId="77777777" w:rsidR="00A62CAA" w:rsidRDefault="007C23C2">
            <w:pPr>
              <w:pStyle w:val="Puces"/>
              <w:widowControl w:val="0"/>
            </w:pPr>
            <w:r>
              <w:t>Toutes sujétions de réalisation et de phasage des travaux.</w:t>
            </w:r>
          </w:p>
          <w:p w14:paraId="1A830E0E" w14:textId="77777777" w:rsidR="00A62CAA" w:rsidRDefault="007C23C2">
            <w:pPr>
              <w:pStyle w:val="courantvraiLD"/>
              <w:widowControl w:val="0"/>
            </w:pPr>
            <w:r>
              <w:t>Les surfaces sont évaluées par levés contradictoires entre le Titulaire et le MOE et correspondent à la surface mesurée en projection horizontale (ondulations des tôles non prises en compte).</w:t>
            </w:r>
          </w:p>
        </w:tc>
      </w:tr>
      <w:tr w:rsidR="00A62CAA" w14:paraId="3A685CF6"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2617BF36"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780F3B47"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lettres)</w:t>
            </w:r>
          </w:p>
          <w:p w14:paraId="7B6209A0"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7B18429F"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chiffres)</w:t>
            </w:r>
          </w:p>
          <w:p w14:paraId="6CC0C592" w14:textId="77777777" w:rsidR="00A62CAA" w:rsidRDefault="00A62CAA">
            <w:pPr>
              <w:widowControl w:val="0"/>
              <w:tabs>
                <w:tab w:val="center" w:pos="4536"/>
                <w:tab w:val="right" w:pos="9072"/>
              </w:tabs>
              <w:jc w:val="both"/>
              <w:rPr>
                <w:rFonts w:cs="Times New Roman"/>
                <w:b/>
                <w:bCs/>
                <w:color w:val="auto"/>
              </w:rPr>
            </w:pPr>
          </w:p>
        </w:tc>
      </w:tr>
    </w:tbl>
    <w:p w14:paraId="50C32B00" w14:textId="77777777" w:rsidR="00A62CAA" w:rsidRDefault="00A62CAA">
      <w:pPr>
        <w:spacing w:before="0" w:line="252" w:lineRule="auto"/>
      </w:pPr>
    </w:p>
    <w:p w14:paraId="6A556C79" w14:textId="77777777" w:rsidR="00A62CAA" w:rsidRDefault="007C23C2">
      <w:pPr>
        <w:spacing w:before="0" w:line="259" w:lineRule="auto"/>
      </w:pPr>
      <w:r>
        <w:br w:type="page"/>
      </w:r>
    </w:p>
    <w:p w14:paraId="6A2F571D" w14:textId="77777777" w:rsidR="00A62CAA" w:rsidRDefault="00A62CAA"/>
    <w:tbl>
      <w:tblPr>
        <w:tblW w:w="9071" w:type="dxa"/>
        <w:jc w:val="center"/>
        <w:tblLayout w:type="fixed"/>
        <w:tblLook w:val="01E0" w:firstRow="1" w:lastRow="1" w:firstColumn="1" w:lastColumn="1" w:noHBand="0" w:noVBand="0"/>
      </w:tblPr>
      <w:tblGrid>
        <w:gridCol w:w="1259"/>
        <w:gridCol w:w="7812"/>
      </w:tblGrid>
      <w:tr w:rsidR="00A62CAA" w14:paraId="3C6FA757"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352DE8B9" w14:textId="77777777"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3D45DE58" w14:textId="43B9D4AE"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2273987D" w14:textId="77777777" w:rsidR="00A62CAA" w:rsidRDefault="007C23C2">
      <w:pPr>
        <w:pStyle w:val="Titre3"/>
      </w:pPr>
      <w:bookmarkStart w:id="27" w:name="_Toc219297946"/>
      <w:r>
        <w:t>Fourniture et mise en œuvre de béton C30/37 XC4</w:t>
      </w:r>
      <w:bookmarkEnd w:id="27"/>
    </w:p>
    <w:tbl>
      <w:tblPr>
        <w:tblW w:w="9071" w:type="dxa"/>
        <w:jc w:val="center"/>
        <w:tblLayout w:type="fixed"/>
        <w:tblLook w:val="01E0" w:firstRow="1" w:lastRow="1" w:firstColumn="1" w:lastColumn="1" w:noHBand="0" w:noVBand="0"/>
      </w:tblPr>
      <w:tblGrid>
        <w:gridCol w:w="1259"/>
        <w:gridCol w:w="5221"/>
        <w:gridCol w:w="2591"/>
      </w:tblGrid>
      <w:tr w:rsidR="00A62CAA" w14:paraId="6577F41C"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47ADABC2"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6CA2FBBA" w14:textId="77777777" w:rsidR="00A62CAA" w:rsidRDefault="007C23C2">
            <w:pPr>
              <w:pStyle w:val="courantvraiLD"/>
              <w:widowControl w:val="0"/>
            </w:pPr>
            <w:r>
              <w:t>Ce prix rémunère, au mètre cube, la fourniture et la mise en œuvre de béton C 30/37 XC4 pour la reconstitution du radier, conformément aux prescriptions du CCTP.</w:t>
            </w:r>
          </w:p>
          <w:p w14:paraId="43A00EFF" w14:textId="77777777" w:rsidR="00A62CAA" w:rsidRDefault="007C23C2">
            <w:pPr>
              <w:pStyle w:val="courantvraiLD"/>
              <w:widowControl w:val="0"/>
            </w:pPr>
            <w:r>
              <w:t>Ce prix comprend notamment :</w:t>
            </w:r>
          </w:p>
          <w:p w14:paraId="6E6C335C" w14:textId="77777777" w:rsidR="00A62CAA" w:rsidRDefault="007C23C2">
            <w:pPr>
              <w:pStyle w:val="Puces"/>
              <w:widowControl w:val="0"/>
            </w:pPr>
            <w:r>
              <w:t xml:space="preserve">Les études et essais de convenance du béton ; </w:t>
            </w:r>
          </w:p>
          <w:p w14:paraId="47FB51BF" w14:textId="77777777" w:rsidR="00A62CAA" w:rsidRDefault="007C23C2">
            <w:pPr>
              <w:pStyle w:val="Puces"/>
              <w:widowControl w:val="0"/>
            </w:pPr>
            <w:r>
              <w:t>Le transport et le matériel nécessaire à la mise en place du béton dans les coffrages ;</w:t>
            </w:r>
          </w:p>
          <w:p w14:paraId="0F7BFA03" w14:textId="77777777" w:rsidR="00A62CAA" w:rsidRDefault="007C23C2">
            <w:pPr>
              <w:pStyle w:val="Puces"/>
              <w:widowControl w:val="0"/>
            </w:pPr>
            <w:r>
              <w:t xml:space="preserve">La mise en œuvre du béton, y compris toutes sujétions d'exécution liées aux conditions d'accès du site ; </w:t>
            </w:r>
          </w:p>
          <w:p w14:paraId="2232EE9A" w14:textId="77777777" w:rsidR="00A62CAA" w:rsidRDefault="007C23C2">
            <w:pPr>
              <w:pStyle w:val="Puces"/>
              <w:widowControl w:val="0"/>
            </w:pPr>
            <w:r>
              <w:t xml:space="preserve">Les sujétions de bétonnage par temps chaud ou froid, y compris frais, le traitement thermique ou de protection si nécessaire ; </w:t>
            </w:r>
          </w:p>
          <w:p w14:paraId="16F8558D" w14:textId="77777777" w:rsidR="00A62CAA" w:rsidRDefault="007C23C2">
            <w:pPr>
              <w:pStyle w:val="Puces"/>
              <w:widowControl w:val="0"/>
            </w:pPr>
            <w:r>
              <w:t xml:space="preserve">Les sujétions de temps de prise pour respecter le planning ; </w:t>
            </w:r>
          </w:p>
          <w:p w14:paraId="4FF6C043" w14:textId="77777777" w:rsidR="00A62CAA" w:rsidRDefault="007C23C2">
            <w:pPr>
              <w:pStyle w:val="Puces"/>
              <w:widowControl w:val="0"/>
            </w:pPr>
            <w:r>
              <w:t xml:space="preserve">Le réglage et la finition des surfaces non coffrées ; </w:t>
            </w:r>
          </w:p>
          <w:p w14:paraId="483AB377" w14:textId="77777777" w:rsidR="00A62CAA" w:rsidRDefault="007C23C2">
            <w:pPr>
              <w:pStyle w:val="Puces"/>
              <w:widowControl w:val="0"/>
            </w:pPr>
            <w:r>
              <w:t xml:space="preserve">Les prestations d’humidification, de fourniture et d’application de produit de cure, et le maintien des coffrages pendant le temps nécessaire ; </w:t>
            </w:r>
          </w:p>
          <w:p w14:paraId="0F03B001" w14:textId="77777777" w:rsidR="00A62CAA" w:rsidRDefault="007C23C2">
            <w:pPr>
              <w:pStyle w:val="Puces"/>
              <w:widowControl w:val="0"/>
            </w:pPr>
            <w:r>
              <w:t xml:space="preserve">La vibration des volumes bétonnés ; </w:t>
            </w:r>
          </w:p>
          <w:p w14:paraId="1B83CCB0" w14:textId="77777777" w:rsidR="00A62CAA" w:rsidRDefault="007C23C2">
            <w:pPr>
              <w:pStyle w:val="Puces"/>
              <w:widowControl w:val="0"/>
            </w:pPr>
            <w:r>
              <w:t>Les sujétions relatives à la limitation de la fissuration du béton sous l'action du retrait thermique ;</w:t>
            </w:r>
          </w:p>
          <w:p w14:paraId="2A5049DD" w14:textId="77777777" w:rsidR="00A62CAA" w:rsidRDefault="007C23C2">
            <w:pPr>
              <w:pStyle w:val="Puces"/>
              <w:widowControl w:val="0"/>
            </w:pPr>
            <w:r>
              <w:t xml:space="preserve">La fourniture du suivi des écrasements par catégorie de béton (résistances arithmétiques du mois et au mois, résistance caractéristique estimée au mois) sous forme graphique ; </w:t>
            </w:r>
          </w:p>
          <w:p w14:paraId="652E7987" w14:textId="77777777" w:rsidR="00A62CAA" w:rsidRDefault="007C23C2">
            <w:pPr>
              <w:pStyle w:val="Puces"/>
              <w:widowControl w:val="0"/>
            </w:pPr>
            <w:r>
              <w:t>Toutes sujétions liées à la forme des éléments à couler, notamment sujétions liées à la rhéologie des bétons nécessaires.</w:t>
            </w:r>
          </w:p>
          <w:p w14:paraId="42F90C81" w14:textId="77777777" w:rsidR="00A62CAA" w:rsidRDefault="00A62CAA">
            <w:pPr>
              <w:pStyle w:val="Puces"/>
              <w:widowControl w:val="0"/>
              <w:numPr>
                <w:ilvl w:val="0"/>
                <w:numId w:val="0"/>
              </w:numPr>
            </w:pPr>
          </w:p>
          <w:p w14:paraId="6761903F" w14:textId="77777777" w:rsidR="00A62CAA" w:rsidRDefault="007C23C2">
            <w:pPr>
              <w:pStyle w:val="Puces"/>
              <w:widowControl w:val="0"/>
              <w:numPr>
                <w:ilvl w:val="0"/>
                <w:numId w:val="0"/>
              </w:numPr>
            </w:pPr>
            <w:r>
              <w:t xml:space="preserve">Il comprend également toutes sujétions de réalisation et de formulation pour respecter les délais imposés. </w:t>
            </w:r>
          </w:p>
          <w:p w14:paraId="24E7A37F" w14:textId="77777777" w:rsidR="00A62CAA" w:rsidRDefault="007C23C2">
            <w:pPr>
              <w:pStyle w:val="Puces"/>
              <w:widowControl w:val="0"/>
              <w:numPr>
                <w:ilvl w:val="0"/>
                <w:numId w:val="0"/>
              </w:numPr>
            </w:pPr>
            <w:r>
              <w:t>Les quantités rémunérées sont déterminées par métré sur les plans d’exécution visés par le Maître d’Œuvre.</w:t>
            </w:r>
          </w:p>
        </w:tc>
      </w:tr>
      <w:tr w:rsidR="00A62CAA" w14:paraId="4ED94CAB"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45DCC01F"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40C338F5"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cube (en lettres)</w:t>
            </w:r>
          </w:p>
          <w:p w14:paraId="1C6CE4B9"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188F5F42"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cube (en chiffres)</w:t>
            </w:r>
          </w:p>
          <w:p w14:paraId="4F46167B" w14:textId="77777777" w:rsidR="00A62CAA" w:rsidRDefault="00A62CAA">
            <w:pPr>
              <w:widowControl w:val="0"/>
              <w:tabs>
                <w:tab w:val="center" w:pos="4536"/>
                <w:tab w:val="right" w:pos="9072"/>
              </w:tabs>
              <w:jc w:val="both"/>
              <w:rPr>
                <w:rFonts w:cs="Times New Roman"/>
                <w:b/>
                <w:bCs/>
                <w:color w:val="auto"/>
              </w:rPr>
            </w:pPr>
          </w:p>
        </w:tc>
      </w:tr>
    </w:tbl>
    <w:p w14:paraId="015F09C0" w14:textId="77777777" w:rsidR="00A62CAA" w:rsidRDefault="00A62CAA">
      <w:pPr>
        <w:spacing w:before="0" w:line="252" w:lineRule="auto"/>
      </w:pPr>
    </w:p>
    <w:p w14:paraId="3605C51F" w14:textId="77777777" w:rsidR="00A62CAA" w:rsidRDefault="007C23C2">
      <w:pPr>
        <w:spacing w:before="0" w:line="259" w:lineRule="auto"/>
      </w:pPr>
      <w:r>
        <w:br w:type="page"/>
      </w:r>
    </w:p>
    <w:p w14:paraId="1667FCD9" w14:textId="77777777" w:rsidR="00A62CAA" w:rsidRDefault="00A62CAA">
      <w:pPr>
        <w:spacing w:before="0" w:line="252" w:lineRule="auto"/>
      </w:pPr>
    </w:p>
    <w:tbl>
      <w:tblPr>
        <w:tblW w:w="9071" w:type="dxa"/>
        <w:jc w:val="center"/>
        <w:tblLayout w:type="fixed"/>
        <w:tblLook w:val="01E0" w:firstRow="1" w:lastRow="1" w:firstColumn="1" w:lastColumn="1" w:noHBand="0" w:noVBand="0"/>
      </w:tblPr>
      <w:tblGrid>
        <w:gridCol w:w="1259"/>
        <w:gridCol w:w="7812"/>
      </w:tblGrid>
      <w:tr w:rsidR="00A62CAA" w14:paraId="28B0A145"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2E5BD3D2" w14:textId="77777777"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13D9E19B" w14:textId="4BFE4826"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1B27A31E" w14:textId="77777777" w:rsidR="00A62CAA" w:rsidRDefault="007C23C2">
      <w:pPr>
        <w:pStyle w:val="Titre3"/>
      </w:pPr>
      <w:bookmarkStart w:id="28" w:name="_Toc219297947"/>
      <w:r>
        <w:t>Badigeon d'étanchéité longitudinal</w:t>
      </w:r>
      <w:bookmarkEnd w:id="28"/>
    </w:p>
    <w:tbl>
      <w:tblPr>
        <w:tblW w:w="9071" w:type="dxa"/>
        <w:jc w:val="center"/>
        <w:tblLayout w:type="fixed"/>
        <w:tblLook w:val="01E0" w:firstRow="1" w:lastRow="1" w:firstColumn="1" w:lastColumn="1" w:noHBand="0" w:noVBand="0"/>
      </w:tblPr>
      <w:tblGrid>
        <w:gridCol w:w="1259"/>
        <w:gridCol w:w="5221"/>
        <w:gridCol w:w="2591"/>
      </w:tblGrid>
      <w:tr w:rsidR="00A62CAA" w14:paraId="441C74D9"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5AA98193"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33DCCFC7" w14:textId="77777777" w:rsidR="00A62CAA" w:rsidRDefault="007C23C2">
            <w:pPr>
              <w:pStyle w:val="courantvraiLD"/>
              <w:widowControl w:val="0"/>
            </w:pPr>
            <w:r>
              <w:t>Ce prix rémunère, au mètre linéaire de badigeon, la mise en place d’un badigeon d’étanchéité à la jonction béton/paroi métallique, conformément aux spécifications du CCTP.</w:t>
            </w:r>
          </w:p>
          <w:p w14:paraId="391BC3EF" w14:textId="77777777" w:rsidR="00A62CAA" w:rsidRDefault="007C23C2">
            <w:pPr>
              <w:pStyle w:val="courantvraiLD"/>
              <w:widowControl w:val="0"/>
            </w:pPr>
            <w:r>
              <w:t xml:space="preserve">Ce prix comprend notamment : </w:t>
            </w:r>
          </w:p>
          <w:p w14:paraId="79387BF7" w14:textId="77777777" w:rsidR="00A62CAA" w:rsidRDefault="007C23C2">
            <w:pPr>
              <w:pStyle w:val="Puces"/>
              <w:widowControl w:val="0"/>
            </w:pPr>
            <w:r>
              <w:t xml:space="preserve">Le transport, le matériel et les matériaux nécessaires pour la mise en place du badigeon d’étanchéité ; </w:t>
            </w:r>
          </w:p>
          <w:p w14:paraId="06F8B243" w14:textId="77777777" w:rsidR="00A62CAA" w:rsidRDefault="007C23C2">
            <w:pPr>
              <w:pStyle w:val="Puces"/>
              <w:widowControl w:val="0"/>
            </w:pPr>
            <w:r>
              <w:t xml:space="preserve">La fourniture à pied d’œuvre et la mise en œuvre de l’ensemble des matériaux nécessaires ; </w:t>
            </w:r>
          </w:p>
          <w:p w14:paraId="0DDB6DD0" w14:textId="77777777" w:rsidR="00A62CAA" w:rsidRDefault="007C23C2">
            <w:pPr>
              <w:pStyle w:val="Puces"/>
              <w:widowControl w:val="0"/>
            </w:pPr>
            <w:r>
              <w:t xml:space="preserve">Le repli du matériel et des matériaux en surplus à la fin de travaux ; </w:t>
            </w:r>
          </w:p>
          <w:p w14:paraId="36108441" w14:textId="77777777" w:rsidR="00A62CAA" w:rsidRDefault="007C23C2">
            <w:pPr>
              <w:pStyle w:val="Puces"/>
              <w:widowControl w:val="0"/>
            </w:pPr>
            <w:r>
              <w:t xml:space="preserve">Toutes sujétions de phasage ; </w:t>
            </w:r>
          </w:p>
          <w:p w14:paraId="32AE743A" w14:textId="77777777" w:rsidR="00A62CAA" w:rsidRDefault="007C23C2">
            <w:pPr>
              <w:pStyle w:val="Puces"/>
              <w:widowControl w:val="0"/>
            </w:pPr>
            <w:r>
              <w:t>Toutes sujétions d’accès.</w:t>
            </w:r>
          </w:p>
          <w:p w14:paraId="69AD9AE7" w14:textId="77777777" w:rsidR="00A62CAA" w:rsidRDefault="007C23C2">
            <w:pPr>
              <w:pStyle w:val="courantvraiLD"/>
              <w:widowControl w:val="0"/>
            </w:pPr>
            <w:r>
              <w:t>Les quantités rémunérées sont déterminées par métré sur les plans d’exécution visés par le Maître d’Œuvre.</w:t>
            </w:r>
          </w:p>
        </w:tc>
      </w:tr>
      <w:tr w:rsidR="00A62CAA" w14:paraId="1A50130E"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12BB7603"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3CAB0803"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linéaire (en lettres)</w:t>
            </w:r>
          </w:p>
          <w:p w14:paraId="085F3A67"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485036B1"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linéaire (en chiffres)</w:t>
            </w:r>
          </w:p>
          <w:p w14:paraId="484F03C2" w14:textId="77777777" w:rsidR="00A62CAA" w:rsidRDefault="00A62CAA">
            <w:pPr>
              <w:widowControl w:val="0"/>
              <w:tabs>
                <w:tab w:val="center" w:pos="4536"/>
                <w:tab w:val="right" w:pos="9072"/>
              </w:tabs>
              <w:jc w:val="both"/>
              <w:rPr>
                <w:rFonts w:cs="Times New Roman"/>
                <w:b/>
                <w:bCs/>
                <w:color w:val="auto"/>
              </w:rPr>
            </w:pPr>
          </w:p>
        </w:tc>
      </w:tr>
    </w:tbl>
    <w:p w14:paraId="0CF7B0F1" w14:textId="77777777" w:rsidR="00A62CAA" w:rsidRDefault="00A62CAA">
      <w:pPr>
        <w:spacing w:before="0" w:line="259" w:lineRule="auto"/>
      </w:pPr>
    </w:p>
    <w:p w14:paraId="154BD184" w14:textId="77777777" w:rsidR="00A62CAA" w:rsidRDefault="007C23C2">
      <w:pPr>
        <w:spacing w:before="0" w:line="259" w:lineRule="auto"/>
      </w:pPr>
      <w:r>
        <w:br w:type="page"/>
      </w:r>
    </w:p>
    <w:tbl>
      <w:tblPr>
        <w:tblW w:w="9071" w:type="dxa"/>
        <w:jc w:val="center"/>
        <w:tblLayout w:type="fixed"/>
        <w:tblLook w:val="01E0" w:firstRow="1" w:lastRow="1" w:firstColumn="1" w:lastColumn="1" w:noHBand="0" w:noVBand="0"/>
      </w:tblPr>
      <w:tblGrid>
        <w:gridCol w:w="1259"/>
        <w:gridCol w:w="7812"/>
      </w:tblGrid>
      <w:tr w:rsidR="00A62CAA" w14:paraId="31CF6559"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18B15EC4" w14:textId="77777777" w:rsidR="00A62CAA" w:rsidRDefault="007C23C2">
            <w:pPr>
              <w:pageBreakBefore/>
              <w:widowControl w:val="0"/>
              <w:tabs>
                <w:tab w:val="center" w:pos="4536"/>
                <w:tab w:val="right" w:pos="9072"/>
              </w:tabs>
              <w:spacing w:before="120"/>
              <w:jc w:val="center"/>
              <w:rPr>
                <w:rFonts w:cs="Times New Roman"/>
                <w:b/>
                <w:bCs/>
                <w:i/>
                <w:color w:val="FFFFFF"/>
              </w:rPr>
            </w:pPr>
            <w:r>
              <w:rPr>
                <w:rFonts w:cs="Times New Roman"/>
                <w:b/>
                <w:bCs/>
                <w:i/>
                <w:color w:val="FFFFFF"/>
              </w:rPr>
              <w:lastRenderedPageBreak/>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678D4650" w14:textId="4FC58D71"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7C6FCB97" w14:textId="77777777" w:rsidR="00A62CAA" w:rsidRDefault="007C23C2">
      <w:pPr>
        <w:pStyle w:val="Titre3"/>
      </w:pPr>
      <w:bookmarkStart w:id="29" w:name="_Toc219297948"/>
      <w:r>
        <w:t>Remplacement des boulons corrodés ou manquants</w:t>
      </w:r>
      <w:bookmarkEnd w:id="29"/>
    </w:p>
    <w:tbl>
      <w:tblPr>
        <w:tblW w:w="9071" w:type="dxa"/>
        <w:jc w:val="center"/>
        <w:tblLayout w:type="fixed"/>
        <w:tblLook w:val="01E0" w:firstRow="1" w:lastRow="1" w:firstColumn="1" w:lastColumn="1" w:noHBand="0" w:noVBand="0"/>
      </w:tblPr>
      <w:tblGrid>
        <w:gridCol w:w="1259"/>
        <w:gridCol w:w="5221"/>
        <w:gridCol w:w="2591"/>
      </w:tblGrid>
      <w:tr w:rsidR="00A62CAA" w14:paraId="5941DFF2"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67E24BE6"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6F86B40F" w14:textId="77777777" w:rsidR="00A62CAA" w:rsidRDefault="007C23C2">
            <w:pPr>
              <w:pStyle w:val="courantvraiLD"/>
              <w:widowControl w:val="0"/>
            </w:pPr>
            <w:r>
              <w:t xml:space="preserve">Ce prix rémunère, au forfait, le remplacement des boulons corrodés ou manquants ainsi que la réparation des prélèvements de pastilles, conformément au CCTP. </w:t>
            </w:r>
          </w:p>
          <w:p w14:paraId="1DB686CE" w14:textId="77777777" w:rsidR="00A62CAA" w:rsidRDefault="007C23C2">
            <w:pPr>
              <w:pStyle w:val="courantvraiLD"/>
              <w:widowControl w:val="0"/>
            </w:pPr>
            <w:r>
              <w:t xml:space="preserve">Ce prix comprend : </w:t>
            </w:r>
          </w:p>
          <w:p w14:paraId="7E5E6147" w14:textId="77777777" w:rsidR="00A62CAA" w:rsidRDefault="007C23C2">
            <w:pPr>
              <w:pStyle w:val="Puces"/>
              <w:widowControl w:val="0"/>
            </w:pPr>
            <w:r>
              <w:t xml:space="preserve">La visite contradictoire de l’ouvrage avec le Maître d’œuvre en période de préparation pour définition précise des boulons à remplacer et l’ensemble des frais associés ; </w:t>
            </w:r>
          </w:p>
          <w:p w14:paraId="05C6D5D6" w14:textId="77777777" w:rsidR="00A62CAA" w:rsidRDefault="007C23C2">
            <w:pPr>
              <w:pStyle w:val="Puces"/>
              <w:widowControl w:val="0"/>
            </w:pPr>
            <w:r>
              <w:t>Le transport, le matériel et les matériaux nécessaires à la réalisation des travaux,</w:t>
            </w:r>
          </w:p>
          <w:p w14:paraId="38061BBB" w14:textId="77777777" w:rsidR="00A62CAA" w:rsidRDefault="007C23C2">
            <w:pPr>
              <w:pStyle w:val="Puces"/>
              <w:widowControl w:val="0"/>
            </w:pPr>
            <w:r>
              <w:t xml:space="preserve">La fourniture à pied d’œuvre et la mise en œuvre de l’ensemble des matériaux nécessaires ; </w:t>
            </w:r>
          </w:p>
          <w:p w14:paraId="5D62961F" w14:textId="77777777" w:rsidR="00A62CAA" w:rsidRDefault="007C23C2">
            <w:pPr>
              <w:pStyle w:val="Puces"/>
              <w:widowControl w:val="0"/>
            </w:pPr>
            <w:r>
              <w:t xml:space="preserve">Le repli du matériel et des matériaux en surplus à la fin de travaux ; </w:t>
            </w:r>
          </w:p>
          <w:p w14:paraId="2A25FE27" w14:textId="77777777" w:rsidR="00A62CAA" w:rsidRDefault="007C23C2">
            <w:pPr>
              <w:pStyle w:val="Puces"/>
              <w:widowControl w:val="0"/>
            </w:pPr>
            <w:r>
              <w:t xml:space="preserve">Toutes sujétions de phasage ; </w:t>
            </w:r>
          </w:p>
          <w:p w14:paraId="0E93DE4F" w14:textId="77777777" w:rsidR="00A62CAA" w:rsidRDefault="007C23C2">
            <w:pPr>
              <w:pStyle w:val="Puces"/>
              <w:widowControl w:val="0"/>
            </w:pPr>
            <w:r>
              <w:t>Toutes sujétions d’accès.</w:t>
            </w:r>
          </w:p>
          <w:p w14:paraId="59C442C2" w14:textId="77777777" w:rsidR="00A62CAA" w:rsidRDefault="007C23C2">
            <w:pPr>
              <w:pStyle w:val="courantvraiLD"/>
              <w:widowControl w:val="0"/>
            </w:pPr>
            <w:r>
              <w:t>Le forfait sera réglé en une unique fois après réception des travaux par le Maitre d’œuvre.</w:t>
            </w:r>
          </w:p>
        </w:tc>
      </w:tr>
      <w:tr w:rsidR="00A62CAA" w14:paraId="44958907"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4F392E17"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5FAA06C3"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lettres)</w:t>
            </w:r>
          </w:p>
          <w:p w14:paraId="18D261F3"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5A046B76"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forfait (en chiffres)</w:t>
            </w:r>
          </w:p>
          <w:p w14:paraId="769B72F1" w14:textId="77777777" w:rsidR="00A62CAA" w:rsidRDefault="00A62CAA">
            <w:pPr>
              <w:widowControl w:val="0"/>
              <w:tabs>
                <w:tab w:val="center" w:pos="4536"/>
                <w:tab w:val="right" w:pos="9072"/>
              </w:tabs>
              <w:jc w:val="both"/>
              <w:rPr>
                <w:rFonts w:cs="Times New Roman"/>
                <w:b/>
                <w:bCs/>
                <w:color w:val="auto"/>
              </w:rPr>
            </w:pPr>
          </w:p>
        </w:tc>
      </w:tr>
    </w:tbl>
    <w:p w14:paraId="37B6A696" w14:textId="77777777" w:rsidR="00A62CAA" w:rsidRDefault="00A62CAA"/>
    <w:p w14:paraId="7521A88C" w14:textId="77777777" w:rsidR="00A62CAA" w:rsidRDefault="007C23C2">
      <w:pPr>
        <w:spacing w:before="0" w:line="259" w:lineRule="auto"/>
      </w:pPr>
      <w:r>
        <w:br w:type="page"/>
      </w:r>
    </w:p>
    <w:p w14:paraId="274BFDD2" w14:textId="77777777" w:rsidR="00A62CAA" w:rsidRDefault="00A62CAA"/>
    <w:tbl>
      <w:tblPr>
        <w:tblW w:w="9071" w:type="dxa"/>
        <w:jc w:val="center"/>
        <w:tblLayout w:type="fixed"/>
        <w:tblLook w:val="01E0" w:firstRow="1" w:lastRow="1" w:firstColumn="1" w:lastColumn="1" w:noHBand="0" w:noVBand="0"/>
      </w:tblPr>
      <w:tblGrid>
        <w:gridCol w:w="1259"/>
        <w:gridCol w:w="7812"/>
      </w:tblGrid>
      <w:tr w:rsidR="00A62CAA" w14:paraId="4AA6469C"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2955179D" w14:textId="77777777"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4077AFF6" w14:textId="0D24EDAE"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67EFAB22" w14:textId="77777777" w:rsidR="00A62CAA" w:rsidRDefault="007C23C2">
      <w:pPr>
        <w:pStyle w:val="Titre3"/>
      </w:pPr>
      <w:bookmarkStart w:id="30" w:name="_Toc219297949"/>
      <w:r>
        <w:t>Décapage de terre végétale</w:t>
      </w:r>
      <w:bookmarkEnd w:id="30"/>
    </w:p>
    <w:tbl>
      <w:tblPr>
        <w:tblW w:w="9071" w:type="dxa"/>
        <w:jc w:val="center"/>
        <w:tblLayout w:type="fixed"/>
        <w:tblLook w:val="01E0" w:firstRow="1" w:lastRow="1" w:firstColumn="1" w:lastColumn="1" w:noHBand="0" w:noVBand="0"/>
      </w:tblPr>
      <w:tblGrid>
        <w:gridCol w:w="1259"/>
        <w:gridCol w:w="5221"/>
        <w:gridCol w:w="2591"/>
      </w:tblGrid>
      <w:tr w:rsidR="00A62CAA" w14:paraId="5DBF3F87"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708516BC"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3CC60CE7" w14:textId="77777777" w:rsidR="00A62CAA" w:rsidRDefault="007C23C2">
            <w:pPr>
              <w:pStyle w:val="courantvraiLD"/>
              <w:widowControl w:val="0"/>
            </w:pPr>
            <w:r>
              <w:t xml:space="preserve">Ce prix rémunère, au mètre carré, le décapage de la terre végétale présente en sortie d’ouvrage (côté Ouest) de manière à reconstituer une pente longitudinale régulière et assurer l’évacuation des eaux pluviales hors ouvrage. </w:t>
            </w:r>
          </w:p>
          <w:p w14:paraId="14E9D542" w14:textId="77777777" w:rsidR="00A62CAA" w:rsidRDefault="007C23C2">
            <w:pPr>
              <w:pStyle w:val="courantvraiLD"/>
              <w:widowControl w:val="0"/>
            </w:pPr>
            <w:r>
              <w:t xml:space="preserve">Ce prix comprend : </w:t>
            </w:r>
          </w:p>
          <w:p w14:paraId="69A7088F" w14:textId="77777777" w:rsidR="00A62CAA" w:rsidRDefault="007C23C2">
            <w:pPr>
              <w:pStyle w:val="Puces"/>
              <w:widowControl w:val="0"/>
            </w:pPr>
            <w:r>
              <w:t>L’amenée et le repli du moyen de décapage et de ses équipements adaptés au site,</w:t>
            </w:r>
          </w:p>
          <w:p w14:paraId="48005002" w14:textId="77777777" w:rsidR="00A62CAA" w:rsidRDefault="007C23C2">
            <w:pPr>
              <w:pStyle w:val="Puces"/>
              <w:widowControl w:val="0"/>
            </w:pPr>
            <w:r>
              <w:t>Toutes les opérations topographiques pour s’assurer de l’obtention d’une pente régulière,</w:t>
            </w:r>
          </w:p>
          <w:p w14:paraId="4F0A3272" w14:textId="77777777" w:rsidR="00A62CAA" w:rsidRDefault="007C23C2">
            <w:pPr>
              <w:pStyle w:val="Puces"/>
              <w:widowControl w:val="0"/>
            </w:pPr>
            <w:r>
              <w:t>Le terrassement manuel au droit des têtes de buse si nécessaire,</w:t>
            </w:r>
          </w:p>
          <w:p w14:paraId="553E1176" w14:textId="77777777" w:rsidR="00A62CAA" w:rsidRDefault="007C23C2">
            <w:pPr>
              <w:pStyle w:val="Puces"/>
              <w:widowControl w:val="0"/>
            </w:pPr>
            <w:r>
              <w:t>Le chargement des terres et leur évacuation dans un lieu de stockage ou de regroupement,</w:t>
            </w:r>
          </w:p>
          <w:p w14:paraId="4930B1BC" w14:textId="77777777" w:rsidR="00A62CAA" w:rsidRDefault="007C23C2">
            <w:pPr>
              <w:pStyle w:val="Puces"/>
              <w:widowControl w:val="0"/>
            </w:pPr>
            <w:r>
              <w:t>Les sujétions liées au phasage de réalisation ;</w:t>
            </w:r>
          </w:p>
          <w:p w14:paraId="6C1F5947" w14:textId="77777777" w:rsidR="00A62CAA" w:rsidRDefault="007C23C2">
            <w:pPr>
              <w:pStyle w:val="Puces"/>
              <w:widowControl w:val="0"/>
            </w:pPr>
            <w:r>
              <w:t>Les sujétions liées à l’environnement étroit des travaux.</w:t>
            </w:r>
          </w:p>
          <w:p w14:paraId="09B0ECC9" w14:textId="77777777" w:rsidR="00A62CAA" w:rsidRDefault="00A62CAA">
            <w:pPr>
              <w:pStyle w:val="Puces"/>
              <w:widowControl w:val="0"/>
              <w:numPr>
                <w:ilvl w:val="0"/>
                <w:numId w:val="0"/>
              </w:numPr>
            </w:pPr>
          </w:p>
          <w:p w14:paraId="63789563" w14:textId="77777777" w:rsidR="00A62CAA" w:rsidRDefault="007C23C2">
            <w:pPr>
              <w:pStyle w:val="Puces"/>
              <w:widowControl w:val="0"/>
              <w:numPr>
                <w:ilvl w:val="0"/>
                <w:numId w:val="0"/>
              </w:numPr>
            </w:pPr>
            <w:r>
              <w:t xml:space="preserve">Ce prix s’applique uniquement au niveau des emprises hors buse. Le curage des terres à l’intérieur de la buse est rémunéré par le </w:t>
            </w:r>
            <w:r>
              <w:fldChar w:fldCharType="begin"/>
            </w:r>
            <w:r>
              <w:instrText xml:space="preserve"> REF _Ref218784146 \r \h </w:instrText>
            </w:r>
            <w:r>
              <w:fldChar w:fldCharType="separate"/>
            </w:r>
            <w:r>
              <w:t xml:space="preserve">PRIX 3001.  </w:t>
            </w:r>
            <w:r>
              <w:fldChar w:fldCharType="end"/>
            </w:r>
          </w:p>
          <w:p w14:paraId="2407E3EA" w14:textId="77777777" w:rsidR="00A62CAA" w:rsidRDefault="007C23C2">
            <w:pPr>
              <w:pStyle w:val="courantvraiLD"/>
              <w:widowControl w:val="0"/>
            </w:pPr>
            <w:r>
              <w:t>Les surfaces sont évaluées par levés contradictoires entre le Titulaire et le MOE et correspondent à la surface mesurée en projection horizontale (ondulations des tôles non prises en compte).</w:t>
            </w:r>
          </w:p>
        </w:tc>
      </w:tr>
      <w:tr w:rsidR="00A62CAA" w14:paraId="61A11FB2"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0CF50EBD"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30432355"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lettres)</w:t>
            </w:r>
          </w:p>
          <w:p w14:paraId="1AAF2FF9"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4DD030DC"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chiffres)</w:t>
            </w:r>
          </w:p>
          <w:p w14:paraId="46EF33C0" w14:textId="77777777" w:rsidR="00A62CAA" w:rsidRDefault="00A62CAA">
            <w:pPr>
              <w:widowControl w:val="0"/>
              <w:tabs>
                <w:tab w:val="center" w:pos="4536"/>
                <w:tab w:val="right" w:pos="9072"/>
              </w:tabs>
              <w:jc w:val="both"/>
              <w:rPr>
                <w:rFonts w:cs="Times New Roman"/>
                <w:b/>
                <w:bCs/>
                <w:color w:val="auto"/>
              </w:rPr>
            </w:pPr>
          </w:p>
        </w:tc>
      </w:tr>
    </w:tbl>
    <w:p w14:paraId="7D49CC6C" w14:textId="77777777" w:rsidR="00A62CAA" w:rsidRDefault="00A62CAA">
      <w:pPr>
        <w:spacing w:before="0" w:line="252" w:lineRule="auto"/>
      </w:pPr>
    </w:p>
    <w:p w14:paraId="1334467F" w14:textId="77777777" w:rsidR="00A62CAA" w:rsidRDefault="00A62CAA">
      <w:pPr>
        <w:spacing w:before="0" w:line="259" w:lineRule="auto"/>
      </w:pPr>
    </w:p>
    <w:p w14:paraId="578121F8" w14:textId="77777777" w:rsidR="00A62CAA" w:rsidRDefault="007C23C2">
      <w:pPr>
        <w:spacing w:before="0" w:line="259" w:lineRule="auto"/>
      </w:pPr>
      <w:r>
        <w:br w:type="page"/>
      </w:r>
    </w:p>
    <w:p w14:paraId="10010AE7" w14:textId="77777777" w:rsidR="00A62CAA" w:rsidRDefault="00A62CAA"/>
    <w:tbl>
      <w:tblPr>
        <w:tblW w:w="9071" w:type="dxa"/>
        <w:jc w:val="center"/>
        <w:tblLayout w:type="fixed"/>
        <w:tblLook w:val="01E0" w:firstRow="1" w:lastRow="1" w:firstColumn="1" w:lastColumn="1" w:noHBand="0" w:noVBand="0"/>
      </w:tblPr>
      <w:tblGrid>
        <w:gridCol w:w="1259"/>
        <w:gridCol w:w="7812"/>
      </w:tblGrid>
      <w:tr w:rsidR="00A62CAA" w14:paraId="1E8FA33D"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130BF14C" w14:textId="77777777"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4C34BEFC" w14:textId="2022856D"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07761EE6" w14:textId="77777777" w:rsidR="00A62CAA" w:rsidRDefault="007C23C2">
      <w:pPr>
        <w:pStyle w:val="Titre3"/>
        <w:numPr>
          <w:ilvl w:val="0"/>
          <w:numId w:val="0"/>
        </w:numPr>
        <w:ind w:left="1701"/>
      </w:pPr>
      <w:bookmarkStart w:id="31" w:name="_Toc219297950"/>
      <w:r>
        <w:t>PM - Piquage et reprofilage du radier au mortier</w:t>
      </w:r>
      <w:bookmarkEnd w:id="31"/>
    </w:p>
    <w:tbl>
      <w:tblPr>
        <w:tblW w:w="9071" w:type="dxa"/>
        <w:jc w:val="center"/>
        <w:tblLayout w:type="fixed"/>
        <w:tblLook w:val="01E0" w:firstRow="1" w:lastRow="1" w:firstColumn="1" w:lastColumn="1" w:noHBand="0" w:noVBand="0"/>
      </w:tblPr>
      <w:tblGrid>
        <w:gridCol w:w="1259"/>
        <w:gridCol w:w="5221"/>
        <w:gridCol w:w="2591"/>
      </w:tblGrid>
      <w:tr w:rsidR="00A62CAA" w14:paraId="2FD5ECF7"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598C18D2"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6EA12420" w14:textId="77777777" w:rsidR="00A62CAA" w:rsidRDefault="007C23C2">
            <w:pPr>
              <w:pStyle w:val="courantvraiLD"/>
              <w:widowControl w:val="0"/>
            </w:pPr>
            <w:r>
              <w:t xml:space="preserve">Ce prix rémunère, au mètre carré, le repiquage/démolition surfacique du radier existant et le reprofilage au mortier de manière à reconstituer une pente longitudinale régulière et assurer l’évacuation des eaux pluviales hors ouvrage. </w:t>
            </w:r>
          </w:p>
          <w:p w14:paraId="36F3D8C9" w14:textId="77777777" w:rsidR="00A62CAA" w:rsidRDefault="007C23C2">
            <w:pPr>
              <w:pStyle w:val="courantvraiLD"/>
              <w:widowControl w:val="0"/>
            </w:pPr>
            <w:r>
              <w:t xml:space="preserve">Ce prix comprend : </w:t>
            </w:r>
          </w:p>
          <w:p w14:paraId="43D065EB" w14:textId="77777777" w:rsidR="00A62CAA" w:rsidRDefault="007C23C2">
            <w:pPr>
              <w:pStyle w:val="Puces"/>
              <w:widowControl w:val="0"/>
            </w:pPr>
            <w:r>
              <w:t>La visite contradictoire du radier avec le Maître d’œuvre après réalisation des travaux de curage du radier pour définition précise des emprises à démolir et l’ensemble des frais associés,</w:t>
            </w:r>
          </w:p>
          <w:p w14:paraId="2CE2CC7A" w14:textId="77777777" w:rsidR="00A62CAA" w:rsidRDefault="00A62CAA">
            <w:pPr>
              <w:pStyle w:val="Puces"/>
              <w:widowControl w:val="0"/>
              <w:numPr>
                <w:ilvl w:val="0"/>
                <w:numId w:val="0"/>
              </w:numPr>
              <w:ind w:left="720"/>
            </w:pPr>
          </w:p>
          <w:p w14:paraId="13CB3193" w14:textId="77777777" w:rsidR="00A62CAA" w:rsidRDefault="007C23C2">
            <w:pPr>
              <w:pStyle w:val="Puces"/>
              <w:widowControl w:val="0"/>
            </w:pPr>
            <w:r>
              <w:t xml:space="preserve">La réalisation d’un trait de scie de délimitation des emprises à démolir, </w:t>
            </w:r>
          </w:p>
          <w:p w14:paraId="7539924A" w14:textId="77777777" w:rsidR="00A62CAA" w:rsidRDefault="007C23C2">
            <w:pPr>
              <w:pStyle w:val="Puces"/>
              <w:widowControl w:val="0"/>
            </w:pPr>
            <w:r>
              <w:t>La démolition surfacique soignée du radier existant, par piquage,</w:t>
            </w:r>
          </w:p>
          <w:p w14:paraId="3CAE226F" w14:textId="77777777" w:rsidR="00A62CAA" w:rsidRDefault="007C23C2">
            <w:pPr>
              <w:pStyle w:val="Puces"/>
              <w:widowControl w:val="0"/>
            </w:pPr>
            <w:r>
              <w:t>Les dispositions prises afin de ne pas détériorer les plaques métalliques de la buse existante,</w:t>
            </w:r>
          </w:p>
          <w:p w14:paraId="7F6BD868" w14:textId="77777777" w:rsidR="00A62CAA" w:rsidRDefault="007C23C2">
            <w:pPr>
              <w:pStyle w:val="Puces"/>
              <w:widowControl w:val="0"/>
            </w:pPr>
            <w:r>
              <w:t>Les dispositions de confinement, ventilation et filtrations des poussières issues de la démolition,</w:t>
            </w:r>
          </w:p>
          <w:p w14:paraId="675A170C" w14:textId="77777777" w:rsidR="00A62CAA" w:rsidRDefault="00A62CAA">
            <w:pPr>
              <w:pStyle w:val="Puces"/>
              <w:widowControl w:val="0"/>
              <w:numPr>
                <w:ilvl w:val="0"/>
                <w:numId w:val="0"/>
              </w:numPr>
              <w:ind w:left="720"/>
            </w:pPr>
          </w:p>
          <w:p w14:paraId="06331E93" w14:textId="77777777" w:rsidR="00A62CAA" w:rsidRDefault="007C23C2">
            <w:pPr>
              <w:pStyle w:val="Puces"/>
              <w:widowControl w:val="0"/>
            </w:pPr>
            <w:r>
              <w:t>Le nettoyage à l'air comprimé des surfaces préparées,</w:t>
            </w:r>
          </w:p>
          <w:p w14:paraId="7228A080" w14:textId="77777777" w:rsidR="00A62CAA" w:rsidRDefault="007C23C2">
            <w:pPr>
              <w:pStyle w:val="Puces"/>
              <w:widowControl w:val="0"/>
            </w:pPr>
            <w:r>
              <w:t xml:space="preserve">La fourniture et la mise en œuvre de mortier fibré à retrait compensé, y compris finition soignée, sur une épaisseur minimale de 20mm, </w:t>
            </w:r>
          </w:p>
          <w:p w14:paraId="1BA24A0F" w14:textId="77777777" w:rsidR="00A62CAA" w:rsidRDefault="007C23C2">
            <w:pPr>
              <w:pStyle w:val="Puces"/>
              <w:widowControl w:val="0"/>
            </w:pPr>
            <w:r>
              <w:t xml:space="preserve">Toutes sujétions de délai d’emploi, des conditions thermiques et hygrométriques ; </w:t>
            </w:r>
          </w:p>
          <w:p w14:paraId="3BFFE928" w14:textId="77777777" w:rsidR="00A62CAA" w:rsidRDefault="007C23C2">
            <w:pPr>
              <w:pStyle w:val="Puces"/>
              <w:widowControl w:val="0"/>
            </w:pPr>
            <w:r>
              <w:t xml:space="preserve">Le réglage et le surfaçage du produit après application ; </w:t>
            </w:r>
          </w:p>
          <w:p w14:paraId="63A076DA" w14:textId="77777777" w:rsidR="00A62CAA" w:rsidRDefault="007C23C2">
            <w:pPr>
              <w:pStyle w:val="Puces"/>
              <w:widowControl w:val="0"/>
            </w:pPr>
            <w:r>
              <w:t xml:space="preserve">L’application par pulvérisation d’un produit de cure, </w:t>
            </w:r>
          </w:p>
          <w:p w14:paraId="1DFC6270" w14:textId="77777777" w:rsidR="00A62CAA" w:rsidRDefault="007C23C2">
            <w:pPr>
              <w:pStyle w:val="Puces"/>
              <w:widowControl w:val="0"/>
            </w:pPr>
            <w:r>
              <w:t xml:space="preserve">Le nettoyage après travaux, </w:t>
            </w:r>
          </w:p>
          <w:p w14:paraId="765922F9" w14:textId="77777777" w:rsidR="00A62CAA" w:rsidRDefault="007C23C2">
            <w:pPr>
              <w:pStyle w:val="Puces"/>
              <w:widowControl w:val="0"/>
            </w:pPr>
            <w:r>
              <w:t>Toutes sujétions d'exécution fractionnée.</w:t>
            </w:r>
          </w:p>
          <w:p w14:paraId="549FA4D0" w14:textId="77777777" w:rsidR="00A62CAA" w:rsidRDefault="00A62CAA">
            <w:pPr>
              <w:pStyle w:val="Puces"/>
              <w:widowControl w:val="0"/>
              <w:numPr>
                <w:ilvl w:val="0"/>
                <w:numId w:val="0"/>
              </w:numPr>
            </w:pPr>
          </w:p>
          <w:p w14:paraId="0B82B13B" w14:textId="77777777" w:rsidR="00A62CAA" w:rsidRDefault="007C23C2">
            <w:pPr>
              <w:pStyle w:val="courantvraiLD"/>
              <w:widowControl w:val="0"/>
            </w:pPr>
            <w:r>
              <w:t>Les surfaces sont évaluées par levés contradictoires entre le Titulaire et le MOE.</w:t>
            </w:r>
          </w:p>
        </w:tc>
      </w:tr>
      <w:tr w:rsidR="00A62CAA" w14:paraId="773CC34A"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3CF092FA"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74435317"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lettres)</w:t>
            </w:r>
          </w:p>
          <w:p w14:paraId="55D78421"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47F4B9AF"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chiffres)</w:t>
            </w:r>
          </w:p>
          <w:p w14:paraId="1284444C" w14:textId="77777777" w:rsidR="00A62CAA" w:rsidRDefault="00A62CAA">
            <w:pPr>
              <w:widowControl w:val="0"/>
              <w:tabs>
                <w:tab w:val="center" w:pos="4536"/>
                <w:tab w:val="right" w:pos="9072"/>
              </w:tabs>
              <w:jc w:val="both"/>
              <w:rPr>
                <w:rFonts w:cs="Times New Roman"/>
                <w:b/>
                <w:bCs/>
                <w:color w:val="auto"/>
              </w:rPr>
            </w:pPr>
          </w:p>
        </w:tc>
      </w:tr>
    </w:tbl>
    <w:p w14:paraId="711CEA1C" w14:textId="77777777" w:rsidR="00A62CAA" w:rsidRDefault="00A62CAA">
      <w:pPr>
        <w:spacing w:before="0" w:line="252" w:lineRule="auto"/>
      </w:pPr>
    </w:p>
    <w:p w14:paraId="7D4E3AAA" w14:textId="77777777" w:rsidR="00A62CAA" w:rsidRDefault="00A62CAA">
      <w:pPr>
        <w:spacing w:before="0" w:line="259" w:lineRule="auto"/>
      </w:pPr>
    </w:p>
    <w:p w14:paraId="3D2D8DC2" w14:textId="77777777" w:rsidR="00A62CAA" w:rsidRDefault="007C23C2">
      <w:pPr>
        <w:spacing w:before="0" w:line="259" w:lineRule="auto"/>
        <w:rPr>
          <w:rFonts w:eastAsia="Times New Roman" w:cs="Times New Roman"/>
          <w:b/>
          <w:caps/>
          <w:color w:val="17823D" w:themeColor="accent1"/>
          <w:sz w:val="32"/>
          <w:szCs w:val="32"/>
        </w:rPr>
      </w:pPr>
      <w:r>
        <w:br w:type="page"/>
      </w:r>
    </w:p>
    <w:p w14:paraId="17A42B03" w14:textId="77777777" w:rsidR="00A62CAA" w:rsidRDefault="007C23C2">
      <w:pPr>
        <w:pStyle w:val="Titre1"/>
        <w:numPr>
          <w:ilvl w:val="0"/>
          <w:numId w:val="29"/>
        </w:numPr>
      </w:pPr>
      <w:bookmarkStart w:id="32" w:name="_Toc219297951"/>
      <w:r>
        <w:lastRenderedPageBreak/>
        <w:t>MISE EN PEINTURE</w:t>
      </w:r>
      <w:bookmarkEnd w:id="32"/>
    </w:p>
    <w:p w14:paraId="1012DC46" w14:textId="77777777" w:rsidR="00A62CAA" w:rsidRDefault="00A62CAA"/>
    <w:tbl>
      <w:tblPr>
        <w:tblW w:w="9071" w:type="dxa"/>
        <w:jc w:val="center"/>
        <w:tblLayout w:type="fixed"/>
        <w:tblLook w:val="01E0" w:firstRow="1" w:lastRow="1" w:firstColumn="1" w:lastColumn="1" w:noHBand="0" w:noVBand="0"/>
      </w:tblPr>
      <w:tblGrid>
        <w:gridCol w:w="1259"/>
        <w:gridCol w:w="7812"/>
      </w:tblGrid>
      <w:tr w:rsidR="00A62CAA" w14:paraId="5ABA4CDE"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3E99162A" w14:textId="77777777"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11F40D98" w14:textId="35F85FAE"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TAXE</w:t>
            </w:r>
            <w:r w:rsidR="00E257ED">
              <w:rPr>
                <w:rFonts w:cs="Times New Roman"/>
                <w:b/>
                <w:bCs/>
                <w:i/>
                <w:color w:val="FFFFFF"/>
              </w:rPr>
              <w:t xml:space="preserve"> </w:t>
            </w:r>
            <w:r w:rsidR="00E257ED">
              <w:rPr>
                <w:rFonts w:cs="Times New Roman"/>
                <w:b/>
                <w:bCs/>
                <w:i/>
                <w:color w:val="FFFFFF"/>
              </w:rPr>
              <w:t>A DEUX DECIMALES</w:t>
            </w:r>
          </w:p>
        </w:tc>
      </w:tr>
    </w:tbl>
    <w:p w14:paraId="3823D9E2" w14:textId="77777777" w:rsidR="00A62CAA" w:rsidRDefault="007C23C2">
      <w:pPr>
        <w:pStyle w:val="Titre3"/>
      </w:pPr>
      <w:bookmarkStart w:id="33" w:name="_Toc219297952"/>
      <w:r>
        <w:t>Décapage par sablage et mise en décharge des déchets</w:t>
      </w:r>
      <w:bookmarkEnd w:id="33"/>
    </w:p>
    <w:tbl>
      <w:tblPr>
        <w:tblW w:w="9071" w:type="dxa"/>
        <w:jc w:val="center"/>
        <w:tblLayout w:type="fixed"/>
        <w:tblLook w:val="01E0" w:firstRow="1" w:lastRow="1" w:firstColumn="1" w:lastColumn="1" w:noHBand="0" w:noVBand="0"/>
      </w:tblPr>
      <w:tblGrid>
        <w:gridCol w:w="1259"/>
        <w:gridCol w:w="5221"/>
        <w:gridCol w:w="2591"/>
      </w:tblGrid>
      <w:tr w:rsidR="00A62CAA" w14:paraId="0F27C623"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526A88E5"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5C129234" w14:textId="77777777" w:rsidR="00A62CAA" w:rsidRDefault="007C23C2">
            <w:pPr>
              <w:pStyle w:val="courantvraiLD"/>
              <w:widowControl w:val="0"/>
            </w:pPr>
            <w:r>
              <w:t>Ce prix rémunère, au mètre carré, la réalisation d’une préparation de surface de type projection d’abrasif des tôles de la corrosion existante conformément aux stipulations du CCTP et plans joints au marché.</w:t>
            </w:r>
          </w:p>
          <w:p w14:paraId="4F7FCD00" w14:textId="77777777" w:rsidR="00A62CAA" w:rsidRDefault="007C23C2">
            <w:pPr>
              <w:pStyle w:val="courantvraiLD"/>
              <w:widowControl w:val="0"/>
            </w:pPr>
            <w:r>
              <w:t>Cette préparation aboutira au soin et au profil de rugosité correspondant au système de peinture certifié ACQPA, conformément au CCTP.</w:t>
            </w:r>
          </w:p>
          <w:p w14:paraId="74E8595B" w14:textId="77777777" w:rsidR="00A62CAA" w:rsidRDefault="007C23C2">
            <w:pPr>
              <w:pStyle w:val="courantvraiLD"/>
              <w:widowControl w:val="0"/>
            </w:pPr>
            <w:r>
              <w:t>Ce prix comprend notamment :</w:t>
            </w:r>
          </w:p>
          <w:p w14:paraId="10B8E887" w14:textId="77777777" w:rsidR="00A62CAA" w:rsidRDefault="007C23C2">
            <w:pPr>
              <w:pStyle w:val="Puces"/>
              <w:widowControl w:val="0"/>
            </w:pPr>
            <w:r>
              <w:t>La visite contradictoire des tôles avec le Maître d’œuvre pour définition précise des emprises à traiter</w:t>
            </w:r>
          </w:p>
          <w:p w14:paraId="20BD4F3F" w14:textId="77777777" w:rsidR="00A62CAA" w:rsidRDefault="007C23C2">
            <w:pPr>
              <w:pStyle w:val="Puces"/>
              <w:widowControl w:val="0"/>
            </w:pPr>
            <w:r>
              <w:t xml:space="preserve">La prise en compte des contraintes d’accès, </w:t>
            </w:r>
          </w:p>
          <w:p w14:paraId="1995F350" w14:textId="77777777" w:rsidR="00A62CAA" w:rsidRDefault="007C23C2">
            <w:pPr>
              <w:pStyle w:val="Puces"/>
              <w:widowControl w:val="0"/>
            </w:pPr>
            <w:r>
              <w:t xml:space="preserve">L’amenée, l’installation et le repli de l’atelier de décapage avec l’ensemble du matériel et matériaux nécessaires à la réalisation des travaux, </w:t>
            </w:r>
          </w:p>
          <w:p w14:paraId="28A40C38" w14:textId="77777777" w:rsidR="00A62CAA" w:rsidRDefault="007C23C2">
            <w:pPr>
              <w:pStyle w:val="Puces"/>
              <w:widowControl w:val="0"/>
            </w:pPr>
            <w:r>
              <w:t xml:space="preserve">L’ensemble des opérations de démontage, transfert et montage de l’atelier induites par le phasage des travaux, </w:t>
            </w:r>
          </w:p>
          <w:p w14:paraId="3875971D" w14:textId="77777777" w:rsidR="00A62CAA" w:rsidRDefault="007C23C2">
            <w:pPr>
              <w:pStyle w:val="Puces"/>
              <w:widowControl w:val="0"/>
            </w:pPr>
            <w:r>
              <w:t xml:space="preserve">L’épreuve de convenance du mode de décapage et de la protection anti-corrosion, </w:t>
            </w:r>
          </w:p>
          <w:p w14:paraId="1232F40D" w14:textId="77777777" w:rsidR="00A62CAA" w:rsidRDefault="007C23C2">
            <w:pPr>
              <w:pStyle w:val="Puces"/>
              <w:widowControl w:val="0"/>
            </w:pPr>
            <w:r>
              <w:t xml:space="preserve">Le lavage et le lessivage de surface, </w:t>
            </w:r>
          </w:p>
          <w:p w14:paraId="47C95942" w14:textId="77777777" w:rsidR="00A62CAA" w:rsidRDefault="007C23C2">
            <w:pPr>
              <w:pStyle w:val="Puces"/>
              <w:widowControl w:val="0"/>
            </w:pPr>
            <w:r>
              <w:t xml:space="preserve">Le burinage éventuel des zones fortement corrodées, </w:t>
            </w:r>
          </w:p>
          <w:p w14:paraId="12721E35" w14:textId="77777777" w:rsidR="00A62CAA" w:rsidRDefault="007C23C2">
            <w:pPr>
              <w:pStyle w:val="Puces"/>
              <w:widowControl w:val="0"/>
            </w:pPr>
            <w:r>
              <w:t xml:space="preserve">La fourniture et mise en œuvre d’abrasif, le décapage quelle que soit l’épaisseur du complexe en place, et le soufflage des surfaces concernées, </w:t>
            </w:r>
          </w:p>
          <w:p w14:paraId="3EFD99F1" w14:textId="77777777" w:rsidR="00A62CAA" w:rsidRDefault="007C23C2">
            <w:pPr>
              <w:pStyle w:val="Puces"/>
              <w:widowControl w:val="0"/>
            </w:pPr>
            <w:r>
              <w:t xml:space="preserve">La récupération de l’abrasif et le transport jusqu’au centre de traitement • Le traitement des déchets, </w:t>
            </w:r>
          </w:p>
          <w:p w14:paraId="22077F5B" w14:textId="77777777" w:rsidR="00A62CAA" w:rsidRDefault="007C23C2">
            <w:pPr>
              <w:pStyle w:val="Puces"/>
              <w:widowControl w:val="0"/>
            </w:pPr>
            <w:r>
              <w:t xml:space="preserve">La protection des surfaces qui ne sont pas à traiter, </w:t>
            </w:r>
          </w:p>
          <w:p w14:paraId="14AD8081" w14:textId="77777777" w:rsidR="00A62CAA" w:rsidRDefault="007C23C2">
            <w:pPr>
              <w:pStyle w:val="Puces"/>
              <w:widowControl w:val="0"/>
            </w:pPr>
            <w:r>
              <w:t xml:space="preserve">Les sujétions liées à l’exigüité de l’environnement, </w:t>
            </w:r>
          </w:p>
          <w:p w14:paraId="5F27A26A" w14:textId="77777777" w:rsidR="00A62CAA" w:rsidRDefault="007C23C2">
            <w:pPr>
              <w:pStyle w:val="Puces"/>
              <w:widowControl w:val="0"/>
            </w:pPr>
            <w:r>
              <w:t>L’application de toutes les exigences (normes, décrets, ...) en protection de la nature.</w:t>
            </w:r>
          </w:p>
          <w:p w14:paraId="0E8E9646" w14:textId="77777777" w:rsidR="00A62CAA" w:rsidRDefault="007C23C2">
            <w:pPr>
              <w:pStyle w:val="courantvraiLD"/>
              <w:widowControl w:val="0"/>
            </w:pPr>
            <w:r>
              <w:t>Les surfaces sont évaluées par levés contradictoires entre le Titulaire et le MOE et correspondent à la surface mesurée en projection horizontale (ondulations des tôles non prises en compte).</w:t>
            </w:r>
          </w:p>
        </w:tc>
      </w:tr>
      <w:tr w:rsidR="00A62CAA" w14:paraId="2E784CC9"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03E8E3DE"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187A6323"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lettres)</w:t>
            </w:r>
          </w:p>
          <w:p w14:paraId="2A3A04FE"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0EDE3E7F"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chiffres)</w:t>
            </w:r>
          </w:p>
          <w:p w14:paraId="7F1046C7" w14:textId="77777777" w:rsidR="00A62CAA" w:rsidRDefault="00A62CAA">
            <w:pPr>
              <w:widowControl w:val="0"/>
              <w:tabs>
                <w:tab w:val="center" w:pos="4536"/>
                <w:tab w:val="right" w:pos="9072"/>
              </w:tabs>
              <w:jc w:val="both"/>
              <w:rPr>
                <w:rFonts w:cs="Times New Roman"/>
                <w:b/>
                <w:bCs/>
                <w:color w:val="auto"/>
              </w:rPr>
            </w:pPr>
          </w:p>
        </w:tc>
      </w:tr>
    </w:tbl>
    <w:p w14:paraId="582684AC" w14:textId="77777777" w:rsidR="00A62CAA" w:rsidRDefault="00A62CAA">
      <w:pPr>
        <w:pStyle w:val="courantvraiLD"/>
      </w:pPr>
    </w:p>
    <w:p w14:paraId="58BCA987" w14:textId="77777777" w:rsidR="00A62CAA" w:rsidRDefault="007C23C2">
      <w:pPr>
        <w:spacing w:before="0" w:line="259" w:lineRule="auto"/>
      </w:pPr>
      <w:r>
        <w:br w:type="page"/>
      </w:r>
    </w:p>
    <w:tbl>
      <w:tblPr>
        <w:tblW w:w="9071" w:type="dxa"/>
        <w:jc w:val="center"/>
        <w:tblLayout w:type="fixed"/>
        <w:tblLook w:val="01E0" w:firstRow="1" w:lastRow="1" w:firstColumn="1" w:lastColumn="1" w:noHBand="0" w:noVBand="0"/>
      </w:tblPr>
      <w:tblGrid>
        <w:gridCol w:w="1259"/>
        <w:gridCol w:w="7812"/>
      </w:tblGrid>
      <w:tr w:rsidR="00A62CAA" w14:paraId="2F82A29B" w14:textId="77777777">
        <w:trPr>
          <w:tblHeader/>
          <w:jc w:val="center"/>
        </w:trPr>
        <w:tc>
          <w:tcPr>
            <w:tcW w:w="1259"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58C08139" w14:textId="77777777" w:rsidR="00A62CAA" w:rsidRDefault="007C23C2">
            <w:pPr>
              <w:pageBreakBefore/>
              <w:widowControl w:val="0"/>
              <w:tabs>
                <w:tab w:val="center" w:pos="4536"/>
                <w:tab w:val="right" w:pos="9072"/>
              </w:tabs>
              <w:spacing w:before="120"/>
              <w:jc w:val="center"/>
              <w:rPr>
                <w:rFonts w:cs="Times New Roman"/>
                <w:b/>
                <w:bCs/>
                <w:i/>
                <w:color w:val="FFFFFF"/>
              </w:rPr>
            </w:pPr>
            <w:r>
              <w:rPr>
                <w:rFonts w:cs="Times New Roman"/>
                <w:b/>
                <w:bCs/>
                <w:i/>
                <w:color w:val="FFFFFF"/>
              </w:rPr>
              <w:lastRenderedPageBreak/>
              <w:t>N° PRIX</w:t>
            </w:r>
          </w:p>
        </w:tc>
        <w:tc>
          <w:tcPr>
            <w:tcW w:w="7811" w:type="dxa"/>
            <w:tcBorders>
              <w:top w:val="single" w:sz="8" w:space="0" w:color="000000"/>
              <w:left w:val="single" w:sz="8" w:space="0" w:color="000000"/>
              <w:bottom w:val="single" w:sz="8" w:space="0" w:color="000000"/>
              <w:right w:val="single" w:sz="8" w:space="0" w:color="000000"/>
            </w:tcBorders>
            <w:shd w:val="clear" w:color="auto" w:fill="009782"/>
            <w:vAlign w:val="center"/>
          </w:tcPr>
          <w:p w14:paraId="6C2A5819" w14:textId="461C4C5B" w:rsidR="00A62CAA" w:rsidRDefault="007C23C2">
            <w:pPr>
              <w:widowControl w:val="0"/>
              <w:tabs>
                <w:tab w:val="center" w:pos="4536"/>
                <w:tab w:val="right" w:pos="9072"/>
              </w:tabs>
              <w:spacing w:before="120"/>
              <w:jc w:val="center"/>
              <w:rPr>
                <w:rFonts w:cs="Times New Roman"/>
                <w:b/>
                <w:bCs/>
                <w:i/>
                <w:color w:val="FFFFFF"/>
              </w:rPr>
            </w:pPr>
            <w:r>
              <w:rPr>
                <w:rFonts w:cs="Times New Roman"/>
                <w:b/>
                <w:bCs/>
                <w:i/>
                <w:color w:val="FFFFFF"/>
              </w:rPr>
              <w:t>DESIGNATION DES OUVRAGES ET PRIX HORS TAX</w:t>
            </w:r>
            <w:r w:rsidR="00E257ED">
              <w:rPr>
                <w:rFonts w:cs="Times New Roman"/>
                <w:b/>
                <w:bCs/>
                <w:i/>
                <w:color w:val="FFFFFF"/>
              </w:rPr>
              <w:t xml:space="preserve"> </w:t>
            </w:r>
            <w:r w:rsidR="00E257ED">
              <w:rPr>
                <w:rFonts w:cs="Times New Roman"/>
                <w:b/>
                <w:bCs/>
                <w:i/>
                <w:color w:val="FFFFFF"/>
              </w:rPr>
              <w:t>A DEUX DECIMALES</w:t>
            </w:r>
            <w:r w:rsidR="00E257ED">
              <w:rPr>
                <w:rFonts w:cs="Times New Roman"/>
                <w:b/>
                <w:bCs/>
                <w:i/>
                <w:color w:val="FFFFFF"/>
              </w:rPr>
              <w:t xml:space="preserve"> </w:t>
            </w:r>
            <w:r>
              <w:rPr>
                <w:rFonts w:cs="Times New Roman"/>
                <w:b/>
                <w:bCs/>
                <w:i/>
                <w:color w:val="FFFFFF"/>
              </w:rPr>
              <w:t>E</w:t>
            </w:r>
          </w:p>
        </w:tc>
      </w:tr>
    </w:tbl>
    <w:p w14:paraId="41A4E0F6" w14:textId="77777777" w:rsidR="00A62CAA" w:rsidRDefault="007C23C2">
      <w:pPr>
        <w:pStyle w:val="Titre3"/>
      </w:pPr>
      <w:bookmarkStart w:id="34" w:name="_Toc219297953"/>
      <w:r>
        <w:t>Fourniture et mise en œuvre protection anticorrosion</w:t>
      </w:r>
      <w:bookmarkEnd w:id="34"/>
    </w:p>
    <w:tbl>
      <w:tblPr>
        <w:tblW w:w="9071" w:type="dxa"/>
        <w:jc w:val="center"/>
        <w:tblLayout w:type="fixed"/>
        <w:tblLook w:val="01E0" w:firstRow="1" w:lastRow="1" w:firstColumn="1" w:lastColumn="1" w:noHBand="0" w:noVBand="0"/>
      </w:tblPr>
      <w:tblGrid>
        <w:gridCol w:w="1259"/>
        <w:gridCol w:w="5221"/>
        <w:gridCol w:w="2591"/>
      </w:tblGrid>
      <w:tr w:rsidR="00A62CAA" w14:paraId="04D4F322" w14:textId="77777777">
        <w:trPr>
          <w:jc w:val="center"/>
        </w:trPr>
        <w:tc>
          <w:tcPr>
            <w:tcW w:w="1259" w:type="dxa"/>
            <w:vMerge w:val="restart"/>
            <w:tcBorders>
              <w:top w:val="single" w:sz="8" w:space="0" w:color="000000"/>
              <w:left w:val="single" w:sz="8" w:space="0" w:color="000000"/>
              <w:bottom w:val="single" w:sz="8" w:space="0" w:color="000000"/>
              <w:right w:val="single" w:sz="8" w:space="0" w:color="000000"/>
            </w:tcBorders>
          </w:tcPr>
          <w:p w14:paraId="6D57103C" w14:textId="77777777" w:rsidR="00A62CAA" w:rsidRDefault="00A62CAA">
            <w:pPr>
              <w:widowControl w:val="0"/>
              <w:jc w:val="center"/>
              <w:rPr>
                <w:rFonts w:cs="Times New Roman"/>
                <w:color w:val="auto"/>
              </w:rPr>
            </w:pPr>
          </w:p>
        </w:tc>
        <w:tc>
          <w:tcPr>
            <w:tcW w:w="7812" w:type="dxa"/>
            <w:gridSpan w:val="2"/>
            <w:tcBorders>
              <w:top w:val="single" w:sz="8" w:space="0" w:color="000000"/>
              <w:left w:val="single" w:sz="8" w:space="0" w:color="000000"/>
              <w:bottom w:val="single" w:sz="8" w:space="0" w:color="000000"/>
              <w:right w:val="single" w:sz="8" w:space="0" w:color="000000"/>
            </w:tcBorders>
          </w:tcPr>
          <w:p w14:paraId="4016C9F4" w14:textId="77777777" w:rsidR="00A62CAA" w:rsidRDefault="007C23C2">
            <w:pPr>
              <w:pStyle w:val="courantvraiLD"/>
              <w:widowControl w:val="0"/>
            </w:pPr>
            <w:r>
              <w:t xml:space="preserve">Ce prix rémunère, au mètre carré, la fourniture et la mise en œuvre d’une protection anticorrosion sur les parties décapées, conformément aux stipulations du CCTP et plans joints au marché. </w:t>
            </w:r>
          </w:p>
          <w:p w14:paraId="454E6EBB" w14:textId="77777777" w:rsidR="00A62CAA" w:rsidRDefault="007C23C2">
            <w:pPr>
              <w:pStyle w:val="courantvraiLD"/>
              <w:widowControl w:val="0"/>
            </w:pPr>
            <w:r>
              <w:t xml:space="preserve">Le prix comprend : </w:t>
            </w:r>
          </w:p>
          <w:p w14:paraId="6CFAD4A5" w14:textId="77777777" w:rsidR="00A62CAA" w:rsidRDefault="007C23C2">
            <w:pPr>
              <w:pStyle w:val="Puces"/>
              <w:widowControl w:val="0"/>
            </w:pPr>
            <w:r>
              <w:t>La visite contradictoire des tôles avec le Maître d’œuvre pour définition précise des emprises à traiter,</w:t>
            </w:r>
          </w:p>
          <w:p w14:paraId="6DBCC08A" w14:textId="77777777" w:rsidR="00A62CAA" w:rsidRDefault="007C23C2">
            <w:pPr>
              <w:pStyle w:val="Puces"/>
              <w:widowControl w:val="0"/>
            </w:pPr>
            <w:r>
              <w:t xml:space="preserve">La prise en compte des contraintes d’accès. </w:t>
            </w:r>
          </w:p>
          <w:p w14:paraId="7D335F0C" w14:textId="77777777" w:rsidR="00A62CAA" w:rsidRDefault="007C23C2">
            <w:pPr>
              <w:pStyle w:val="Puces"/>
              <w:widowControl w:val="0"/>
            </w:pPr>
            <w:r>
              <w:t xml:space="preserve">L’amenée, l’installation et le repli de l’atelier d’application de peinture avec l’ensemble du matériel et matériaux nécessaires à la réalisation des travaux, </w:t>
            </w:r>
          </w:p>
          <w:p w14:paraId="36D2455F" w14:textId="77777777" w:rsidR="00A62CAA" w:rsidRDefault="007C23C2">
            <w:pPr>
              <w:pStyle w:val="Puces"/>
              <w:widowControl w:val="0"/>
            </w:pPr>
            <w:r>
              <w:t xml:space="preserve">L’ensemble des opérations de démontage, transfert et montage de l’atelier induites par le phasage des travaux, </w:t>
            </w:r>
          </w:p>
          <w:p w14:paraId="3BBC2AA6" w14:textId="77777777" w:rsidR="00A62CAA" w:rsidRDefault="007C23C2">
            <w:pPr>
              <w:pStyle w:val="Puces"/>
              <w:widowControl w:val="0"/>
            </w:pPr>
            <w:r>
              <w:t xml:space="preserve">Les épreuves d’étude et de convenance, toutes les installations de chantier nécessaire à l’application et au contrôle du revêtement, </w:t>
            </w:r>
          </w:p>
          <w:p w14:paraId="3CBCF3AD" w14:textId="77777777" w:rsidR="00A62CAA" w:rsidRDefault="007C23C2">
            <w:pPr>
              <w:pStyle w:val="Puces"/>
              <w:widowControl w:val="0"/>
            </w:pPr>
            <w:r>
              <w:t xml:space="preserve">Le suivi des conditions d’application (thermomètre et hydromètre enregistreurs), </w:t>
            </w:r>
          </w:p>
          <w:p w14:paraId="37DD17BA" w14:textId="77777777" w:rsidR="00A62CAA" w:rsidRDefault="007C23C2">
            <w:pPr>
              <w:pStyle w:val="Puces"/>
              <w:widowControl w:val="0"/>
            </w:pPr>
            <w:r>
              <w:t xml:space="preserve">La protection anticorrosion des surfaces, par peinture tri couches, </w:t>
            </w:r>
          </w:p>
          <w:p w14:paraId="37E41948" w14:textId="77777777" w:rsidR="00A62CAA" w:rsidRDefault="007C23C2">
            <w:pPr>
              <w:pStyle w:val="Puces"/>
              <w:widowControl w:val="0"/>
            </w:pPr>
            <w:r>
              <w:t>Les sujétions liées à l’exigüité de l’environnement, et des contraintes environnementales,</w:t>
            </w:r>
          </w:p>
          <w:p w14:paraId="44AAA969" w14:textId="77777777" w:rsidR="00A62CAA" w:rsidRDefault="007C23C2">
            <w:pPr>
              <w:pStyle w:val="Puces"/>
              <w:widowControl w:val="0"/>
            </w:pPr>
            <w:r>
              <w:t xml:space="preserve">La prise en compte des délais de recouvrements entre les différentes couches, </w:t>
            </w:r>
          </w:p>
          <w:p w14:paraId="6231FB35" w14:textId="77777777" w:rsidR="00A62CAA" w:rsidRDefault="007C23C2">
            <w:pPr>
              <w:pStyle w:val="Puces"/>
              <w:widowControl w:val="0"/>
            </w:pPr>
            <w:r>
              <w:t xml:space="preserve">La fourniture et la mise en œuvre des différentes couches de peinture, quelle que soit la couleur choisie par le Maître d’œuvre. </w:t>
            </w:r>
          </w:p>
          <w:p w14:paraId="327F06D5" w14:textId="77777777" w:rsidR="00A62CAA" w:rsidRDefault="007C23C2">
            <w:pPr>
              <w:pStyle w:val="courantvraiLD"/>
              <w:widowControl w:val="0"/>
            </w:pPr>
            <w:r>
              <w:t xml:space="preserve">Il incombe à l’entreprise de fournir et de mettre en place, tous les moyens nécessaires (confinement, chauffage, etc) afin de satisfaire aux conditions d’application, en conformité avec les prescriptions du système anticorrosion retenu. </w:t>
            </w:r>
          </w:p>
          <w:p w14:paraId="4E35E668" w14:textId="77777777" w:rsidR="00A62CAA" w:rsidRDefault="007C23C2">
            <w:pPr>
              <w:pStyle w:val="courantvraiLD"/>
              <w:widowControl w:val="0"/>
            </w:pPr>
            <w:r>
              <w:t>Les surfaces sont évaluées par levés contradictoires entre le Titulaire et le MOE et correspondent à la surface mesurée en projection horizontale (ondulations des tôles non prises en compte).</w:t>
            </w:r>
          </w:p>
        </w:tc>
      </w:tr>
      <w:tr w:rsidR="00A62CAA" w14:paraId="5E3F375A" w14:textId="77777777">
        <w:trPr>
          <w:trHeight w:val="1396"/>
          <w:jc w:val="center"/>
        </w:trPr>
        <w:tc>
          <w:tcPr>
            <w:tcW w:w="1259" w:type="dxa"/>
            <w:vMerge/>
            <w:tcBorders>
              <w:top w:val="single" w:sz="8" w:space="0" w:color="000000"/>
              <w:left w:val="single" w:sz="8" w:space="0" w:color="000000"/>
              <w:bottom w:val="single" w:sz="8" w:space="0" w:color="000000"/>
              <w:right w:val="single" w:sz="8" w:space="0" w:color="000000"/>
            </w:tcBorders>
            <w:vAlign w:val="center"/>
          </w:tcPr>
          <w:p w14:paraId="78802089" w14:textId="77777777" w:rsidR="00A62CAA" w:rsidRDefault="00A62CAA">
            <w:pPr>
              <w:widowControl w:val="0"/>
              <w:spacing w:before="0" w:after="0" w:line="252" w:lineRule="auto"/>
              <w:rPr>
                <w:rFonts w:cs="Times New Roman"/>
                <w:color w:val="auto"/>
              </w:rPr>
            </w:pPr>
          </w:p>
        </w:tc>
        <w:tc>
          <w:tcPr>
            <w:tcW w:w="5221" w:type="dxa"/>
            <w:tcBorders>
              <w:top w:val="single" w:sz="8" w:space="0" w:color="000000"/>
              <w:left w:val="single" w:sz="8" w:space="0" w:color="000000"/>
              <w:bottom w:val="single" w:sz="8" w:space="0" w:color="000000"/>
              <w:right w:val="single" w:sz="8" w:space="0" w:color="000000"/>
            </w:tcBorders>
          </w:tcPr>
          <w:p w14:paraId="666D2905"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lettres)</w:t>
            </w:r>
          </w:p>
          <w:p w14:paraId="04CB8B66" w14:textId="77777777" w:rsidR="00A62CAA" w:rsidRDefault="00A62CAA">
            <w:pPr>
              <w:widowControl w:val="0"/>
              <w:tabs>
                <w:tab w:val="center" w:pos="4536"/>
                <w:tab w:val="right" w:pos="9072"/>
              </w:tabs>
              <w:jc w:val="both"/>
              <w:rPr>
                <w:rFonts w:cs="Times New Roman"/>
                <w:b/>
                <w:bCs/>
                <w:color w:val="auto"/>
              </w:rPr>
            </w:pPr>
          </w:p>
        </w:tc>
        <w:tc>
          <w:tcPr>
            <w:tcW w:w="2591" w:type="dxa"/>
            <w:tcBorders>
              <w:top w:val="single" w:sz="8" w:space="0" w:color="000000"/>
              <w:left w:val="single" w:sz="8" w:space="0" w:color="000000"/>
              <w:bottom w:val="single" w:sz="8" w:space="0" w:color="000000"/>
              <w:right w:val="single" w:sz="8" w:space="0" w:color="000000"/>
            </w:tcBorders>
          </w:tcPr>
          <w:p w14:paraId="0FAF6EB9" w14:textId="77777777" w:rsidR="00A62CAA" w:rsidRDefault="007C23C2">
            <w:pPr>
              <w:widowControl w:val="0"/>
              <w:tabs>
                <w:tab w:val="center" w:pos="4536"/>
                <w:tab w:val="right" w:pos="9072"/>
              </w:tabs>
              <w:jc w:val="both"/>
              <w:rPr>
                <w:rFonts w:cs="Times New Roman"/>
                <w:b/>
                <w:bCs/>
                <w:color w:val="auto"/>
              </w:rPr>
            </w:pPr>
            <w:r>
              <w:rPr>
                <w:rFonts w:cs="Times New Roman"/>
                <w:b/>
                <w:bCs/>
                <w:color w:val="auto"/>
              </w:rPr>
              <w:t>Le mètre carré (en chiffres)</w:t>
            </w:r>
          </w:p>
          <w:p w14:paraId="58375831" w14:textId="77777777" w:rsidR="00A62CAA" w:rsidRDefault="00A62CAA">
            <w:pPr>
              <w:widowControl w:val="0"/>
              <w:tabs>
                <w:tab w:val="center" w:pos="4536"/>
                <w:tab w:val="right" w:pos="9072"/>
              </w:tabs>
              <w:jc w:val="both"/>
              <w:rPr>
                <w:rFonts w:cs="Times New Roman"/>
                <w:b/>
                <w:bCs/>
                <w:color w:val="auto"/>
              </w:rPr>
            </w:pPr>
          </w:p>
        </w:tc>
      </w:tr>
    </w:tbl>
    <w:p w14:paraId="3A3B5296" w14:textId="77777777" w:rsidR="00A62CAA" w:rsidRDefault="00A62CAA">
      <w:pPr>
        <w:spacing w:before="0" w:line="259" w:lineRule="auto"/>
        <w:rPr>
          <w:color w:val="1A1A1A" w:themeColor="text1"/>
        </w:rPr>
      </w:pPr>
    </w:p>
    <w:p w14:paraId="10DC04A2" w14:textId="77777777" w:rsidR="00A62CAA" w:rsidRDefault="00A62CAA">
      <w:pPr>
        <w:pStyle w:val="courantvraiLD"/>
      </w:pPr>
    </w:p>
    <w:p w14:paraId="5EDD14A0" w14:textId="77777777" w:rsidR="00A62CAA" w:rsidRDefault="00A62CAA">
      <w:pPr>
        <w:sectPr w:rsidR="00A62CAA">
          <w:headerReference w:type="even" r:id="rId10"/>
          <w:headerReference w:type="default" r:id="rId11"/>
          <w:footerReference w:type="even" r:id="rId12"/>
          <w:footerReference w:type="default" r:id="rId13"/>
          <w:headerReference w:type="first" r:id="rId14"/>
          <w:footerReference w:type="first" r:id="rId15"/>
          <w:pgSz w:w="11906" w:h="16838"/>
          <w:pgMar w:top="1134" w:right="737" w:bottom="1021" w:left="737" w:header="1077" w:footer="454" w:gutter="0"/>
          <w:cols w:space="720"/>
          <w:formProt w:val="0"/>
          <w:docGrid w:linePitch="360"/>
        </w:sectPr>
      </w:pPr>
    </w:p>
    <w:p w14:paraId="626D151D" w14:textId="77777777" w:rsidR="00A62CAA" w:rsidRDefault="00A62CAA" w:rsidP="00E257ED">
      <w:pPr>
        <w:rPr>
          <w:rStyle w:val="Accentuation"/>
          <w:i w:val="0"/>
          <w:iCs w:val="0"/>
        </w:rPr>
      </w:pPr>
    </w:p>
    <w:sectPr w:rsidR="00A62CAA">
      <w:headerReference w:type="default" r:id="rId16"/>
      <w:footerReference w:type="default" r:id="rId17"/>
      <w:pgSz w:w="11906" w:h="16838"/>
      <w:pgMar w:top="1134" w:right="737" w:bottom="1021" w:left="737" w:header="1077" w:footer="45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9914A" w14:textId="77777777" w:rsidR="00211D94" w:rsidRDefault="007C23C2">
      <w:pPr>
        <w:spacing w:before="0" w:after="0" w:line="240" w:lineRule="auto"/>
      </w:pPr>
      <w:r>
        <w:separator/>
      </w:r>
    </w:p>
  </w:endnote>
  <w:endnote w:type="continuationSeparator" w:id="0">
    <w:p w14:paraId="6AF83063" w14:textId="77777777" w:rsidR="00211D94" w:rsidRDefault="007C23C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G Times">
    <w:panose1 w:val="00000000000000000000"/>
    <w:charset w:val="00"/>
    <w:family w:val="roman"/>
    <w:notTrueType/>
    <w:pitch w:val="variable"/>
    <w:sig w:usb0="00000003" w:usb1="00000000" w:usb2="00000000" w:usb3="00000000" w:csb0="00000001" w:csb1="00000000"/>
  </w:font>
  <w:font w:name="FuturaA Bk BT">
    <w:panose1 w:val="00000000000000000000"/>
    <w:charset w:val="00"/>
    <w:family w:val="swiss"/>
    <w:notTrueType/>
    <w:pitch w:val="variable"/>
    <w:sig w:usb0="0000000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erkeley Black">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D2C19" w14:textId="77777777" w:rsidR="00E257ED" w:rsidRDefault="00E257E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3E3BF" w14:textId="77777777" w:rsidR="00A62CAA" w:rsidRDefault="007C23C2">
    <w:pPr>
      <w:pStyle w:val="Pieddepage"/>
      <w:rPr>
        <w:color w:val="6F6F6F" w:themeColor="text2"/>
        <w:sz w:val="12"/>
        <w:szCs w:val="12"/>
      </w:rPr>
    </w:pPr>
    <w:r>
      <w:rPr>
        <w:b/>
        <w:bCs/>
        <w:color w:val="6F6F6F" w:themeColor="text2"/>
        <w:sz w:val="12"/>
        <w:szCs w:val="12"/>
      </w:rPr>
      <w:t>BPUF</w:t>
    </w:r>
    <w:r>
      <w:rPr>
        <w:color w:val="6F6F6F" w:themeColor="text2"/>
        <w:sz w:val="12"/>
        <w:szCs w:val="12"/>
      </w:rPr>
      <w:tab/>
      <w:t xml:space="preserve"> </w:t>
    </w:r>
    <w:r>
      <w:rPr>
        <w:color w:val="000000"/>
        <w:sz w:val="18"/>
        <w:szCs w:val="18"/>
      </w:rPr>
      <w:t>2026-RN57-FOUGEROLLES</w:t>
    </w:r>
    <w:r>
      <w:rPr>
        <w:b/>
        <w:bCs/>
        <w:color w:val="6F6F6F" w:themeColor="text2"/>
        <w:sz w:val="12"/>
        <w:szCs w:val="12"/>
      </w:rPr>
      <w:tab/>
      <w:t>p</w:t>
    </w:r>
    <w:r>
      <w:rPr>
        <w:color w:val="6F6F6F" w:themeColor="text2"/>
        <w:sz w:val="12"/>
        <w:szCs w:val="12"/>
      </w:rPr>
      <w:t xml:space="preserve">. </w:t>
    </w:r>
    <w:r>
      <w:rPr>
        <w:color w:val="6F6F6F"/>
        <w:sz w:val="12"/>
        <w:szCs w:val="12"/>
      </w:rPr>
      <w:fldChar w:fldCharType="begin"/>
    </w:r>
    <w:r>
      <w:rPr>
        <w:color w:val="6F6F6F"/>
        <w:sz w:val="12"/>
        <w:szCs w:val="12"/>
      </w:rPr>
      <w:instrText xml:space="preserve"> PAGE </w:instrText>
    </w:r>
    <w:r>
      <w:rPr>
        <w:color w:val="6F6F6F"/>
        <w:sz w:val="12"/>
        <w:szCs w:val="12"/>
      </w:rPr>
      <w:fldChar w:fldCharType="separate"/>
    </w:r>
    <w:r>
      <w:rPr>
        <w:color w:val="6F6F6F"/>
        <w:sz w:val="12"/>
        <w:szCs w:val="12"/>
      </w:rPr>
      <w:t>29</w:t>
    </w:r>
    <w:r>
      <w:rPr>
        <w:color w:val="6F6F6F"/>
        <w:sz w:val="12"/>
        <w:szCs w:val="12"/>
      </w:rPr>
      <w:fldChar w:fldCharType="end"/>
    </w:r>
    <w:r>
      <w:rPr>
        <w:color w:val="6F6F6F" w:themeColor="text2"/>
        <w:sz w:val="12"/>
        <w:szCs w:val="12"/>
      </w:rPr>
      <w:t xml:space="preserve"> / </w:t>
    </w:r>
    <w:r>
      <w:rPr>
        <w:color w:val="6F6F6F"/>
        <w:sz w:val="12"/>
        <w:szCs w:val="12"/>
      </w:rPr>
      <w:fldChar w:fldCharType="begin"/>
    </w:r>
    <w:r>
      <w:rPr>
        <w:color w:val="6F6F6F"/>
        <w:sz w:val="12"/>
        <w:szCs w:val="12"/>
      </w:rPr>
      <w:instrText xml:space="preserve"> NUMPAGES </w:instrText>
    </w:r>
    <w:r>
      <w:rPr>
        <w:color w:val="6F6F6F"/>
        <w:sz w:val="12"/>
        <w:szCs w:val="12"/>
      </w:rPr>
      <w:fldChar w:fldCharType="separate"/>
    </w:r>
    <w:r>
      <w:rPr>
        <w:color w:val="6F6F6F"/>
        <w:sz w:val="12"/>
        <w:szCs w:val="12"/>
      </w:rPr>
      <w:t>30</w:t>
    </w:r>
    <w:r>
      <w:rPr>
        <w:color w:val="6F6F6F"/>
        <w:sz w:val="12"/>
        <w:szCs w:val="12"/>
      </w:rPr>
      <w:fldChar w:fldCharType="end"/>
    </w:r>
  </w:p>
  <w:p w14:paraId="2BB5037C" w14:textId="77777777" w:rsidR="00A62CAA" w:rsidRDefault="007C23C2">
    <w:pPr>
      <w:pStyle w:val="Pieddepage"/>
      <w:jc w:val="center"/>
      <w:rPr>
        <w:color w:val="6F6F6F" w:themeColor="text2"/>
        <w:sz w:val="12"/>
        <w:szCs w:val="12"/>
      </w:rPr>
    </w:pPr>
    <w:r>
      <w:rPr>
        <w:noProof/>
      </w:rPr>
      <w:drawing>
        <wp:anchor distT="0" distB="0" distL="0" distR="0" simplePos="0" relativeHeight="61" behindDoc="1" locked="0" layoutInCell="0" allowOverlap="1" wp14:anchorId="668A6FEF" wp14:editId="67F5211A">
          <wp:simplePos x="0" y="0"/>
          <wp:positionH relativeFrom="column">
            <wp:posOffset>4101465</wp:posOffset>
          </wp:positionH>
          <wp:positionV relativeFrom="paragraph">
            <wp:posOffset>554990</wp:posOffset>
          </wp:positionV>
          <wp:extent cx="1810385" cy="986790"/>
          <wp:effectExtent l="0" t="0" r="0" b="0"/>
          <wp:wrapNone/>
          <wp:docPr id="13" name="Image 865930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865930068"/>
                  <pic:cNvPicPr>
                    <a:picLocks noChangeAspect="1" noChangeArrowheads="1"/>
                  </pic:cNvPicPr>
                </pic:nvPicPr>
                <pic:blipFill>
                  <a:blip r:embed="rId1"/>
                  <a:stretch>
                    <a:fillRect/>
                  </a:stretch>
                </pic:blipFill>
                <pic:spPr bwMode="auto">
                  <a:xfrm>
                    <a:off x="0" y="0"/>
                    <a:ext cx="1810385" cy="98679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8854C" w14:textId="77777777" w:rsidR="00E257ED" w:rsidRDefault="00E257E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4FF71" w14:textId="77777777" w:rsidR="00E257ED" w:rsidRDefault="00E257ED" w:rsidP="00E257ED">
    <w:pPr>
      <w:pStyle w:val="Pieddepage"/>
      <w:rPr>
        <w:color w:val="6F6F6F" w:themeColor="text2"/>
        <w:sz w:val="12"/>
        <w:szCs w:val="12"/>
      </w:rPr>
    </w:pPr>
    <w:r>
      <w:rPr>
        <w:b/>
        <w:bCs/>
        <w:color w:val="6F6F6F" w:themeColor="text2"/>
        <w:sz w:val="12"/>
        <w:szCs w:val="12"/>
      </w:rPr>
      <w:t>BPUF</w:t>
    </w:r>
    <w:r>
      <w:rPr>
        <w:color w:val="6F6F6F" w:themeColor="text2"/>
        <w:sz w:val="12"/>
        <w:szCs w:val="12"/>
      </w:rPr>
      <w:tab/>
      <w:t xml:space="preserve"> </w:t>
    </w:r>
    <w:r>
      <w:rPr>
        <w:color w:val="000000"/>
        <w:sz w:val="18"/>
        <w:szCs w:val="18"/>
      </w:rPr>
      <w:t>2026-RN57-FOUGEROLLES</w:t>
    </w:r>
    <w:r>
      <w:rPr>
        <w:b/>
        <w:bCs/>
        <w:color w:val="6F6F6F" w:themeColor="text2"/>
        <w:sz w:val="12"/>
        <w:szCs w:val="12"/>
      </w:rPr>
      <w:tab/>
      <w:t>p</w:t>
    </w:r>
    <w:r>
      <w:rPr>
        <w:color w:val="6F6F6F" w:themeColor="text2"/>
        <w:sz w:val="12"/>
        <w:szCs w:val="12"/>
      </w:rPr>
      <w:t xml:space="preserve">. </w:t>
    </w:r>
    <w:r>
      <w:rPr>
        <w:color w:val="6F6F6F"/>
        <w:sz w:val="12"/>
        <w:szCs w:val="12"/>
      </w:rPr>
      <w:fldChar w:fldCharType="begin"/>
    </w:r>
    <w:r>
      <w:rPr>
        <w:color w:val="6F6F6F"/>
        <w:sz w:val="12"/>
        <w:szCs w:val="12"/>
      </w:rPr>
      <w:instrText xml:space="preserve"> PAGE </w:instrText>
    </w:r>
    <w:r>
      <w:rPr>
        <w:color w:val="6F6F6F"/>
        <w:sz w:val="12"/>
        <w:szCs w:val="12"/>
      </w:rPr>
      <w:fldChar w:fldCharType="separate"/>
    </w:r>
    <w:r>
      <w:rPr>
        <w:color w:val="6F6F6F"/>
        <w:sz w:val="12"/>
        <w:szCs w:val="12"/>
      </w:rPr>
      <w:t>27</w:t>
    </w:r>
    <w:r>
      <w:rPr>
        <w:color w:val="6F6F6F"/>
        <w:sz w:val="12"/>
        <w:szCs w:val="12"/>
      </w:rPr>
      <w:fldChar w:fldCharType="end"/>
    </w:r>
    <w:r>
      <w:rPr>
        <w:color w:val="6F6F6F" w:themeColor="text2"/>
        <w:sz w:val="12"/>
        <w:szCs w:val="12"/>
      </w:rPr>
      <w:t xml:space="preserve"> / </w:t>
    </w:r>
    <w:r>
      <w:rPr>
        <w:color w:val="6F6F6F"/>
        <w:sz w:val="12"/>
        <w:szCs w:val="12"/>
      </w:rPr>
      <w:fldChar w:fldCharType="begin"/>
    </w:r>
    <w:r>
      <w:rPr>
        <w:color w:val="6F6F6F"/>
        <w:sz w:val="12"/>
        <w:szCs w:val="12"/>
      </w:rPr>
      <w:instrText xml:space="preserve"> NUMPAGES </w:instrText>
    </w:r>
    <w:r>
      <w:rPr>
        <w:color w:val="6F6F6F"/>
        <w:sz w:val="12"/>
        <w:szCs w:val="12"/>
      </w:rPr>
      <w:fldChar w:fldCharType="separate"/>
    </w:r>
    <w:r>
      <w:rPr>
        <w:color w:val="6F6F6F"/>
        <w:sz w:val="12"/>
        <w:szCs w:val="12"/>
      </w:rPr>
      <w:t>28</w:t>
    </w:r>
    <w:r>
      <w:rPr>
        <w:color w:val="6F6F6F"/>
        <w:sz w:val="12"/>
        <w:szCs w:val="12"/>
      </w:rPr>
      <w:fldChar w:fldCharType="end"/>
    </w:r>
  </w:p>
  <w:p w14:paraId="645E1DA7" w14:textId="77777777" w:rsidR="00A62CAA" w:rsidRDefault="00A62CAA">
    <w:pPr>
      <w:pStyle w:val="Pieddepage"/>
      <w:jc w:val="center"/>
      <w:rPr>
        <w:color w:val="6F6F6F" w:themeColor="text2"/>
        <w:sz w:val="12"/>
        <w:szCs w:val="12"/>
      </w:rPr>
    </w:pPr>
  </w:p>
  <w:p w14:paraId="09A4859C" w14:textId="77777777" w:rsidR="00A62CAA" w:rsidRDefault="00A62CAA">
    <w:pPr>
      <w:pStyle w:val="Pieddepage"/>
      <w:jc w:val="center"/>
      <w:rPr>
        <w:color w:val="6F6F6F" w:themeColor="text2"/>
        <w:sz w:val="12"/>
        <w:szCs w:val="12"/>
      </w:rPr>
    </w:pPr>
  </w:p>
  <w:p w14:paraId="07A66168" w14:textId="77777777" w:rsidR="00A62CAA" w:rsidRDefault="00A62CAA">
    <w:pPr>
      <w:pStyle w:val="Pieddepage"/>
      <w:jc w:val="center"/>
      <w:rPr>
        <w:color w:val="6F6F6F" w:themeColor="text2"/>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9F495" w14:textId="77777777" w:rsidR="00211D94" w:rsidRDefault="007C23C2">
      <w:pPr>
        <w:spacing w:before="0" w:after="0" w:line="240" w:lineRule="auto"/>
      </w:pPr>
      <w:r>
        <w:separator/>
      </w:r>
    </w:p>
  </w:footnote>
  <w:footnote w:type="continuationSeparator" w:id="0">
    <w:p w14:paraId="744B6028" w14:textId="77777777" w:rsidR="00211D94" w:rsidRDefault="007C23C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C3072" w14:textId="77777777" w:rsidR="00E257ED" w:rsidRDefault="00E257E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34DB1" w14:textId="77777777" w:rsidR="00A62CAA" w:rsidRDefault="007C23C2">
    <w:pPr>
      <w:pStyle w:val="En-tte"/>
      <w:rPr>
        <w:b/>
        <w:color w:val="6F6F6F" w:themeColor="text2"/>
      </w:rPr>
    </w:pPr>
    <w:r>
      <w:rPr>
        <w:b/>
        <w:noProof/>
        <w:color w:val="6F6F6F" w:themeColor="text2"/>
      </w:rPr>
      <mc:AlternateContent>
        <mc:Choice Requires="wpg">
          <w:drawing>
            <wp:anchor distT="635" distB="5080" distL="5080" distR="635" simplePos="0" relativeHeight="31" behindDoc="1" locked="0" layoutInCell="0" allowOverlap="1" wp14:anchorId="7CDD3B33" wp14:editId="4E351C45">
              <wp:simplePos x="0" y="0"/>
              <wp:positionH relativeFrom="page">
                <wp:posOffset>-895985</wp:posOffset>
              </wp:positionH>
              <wp:positionV relativeFrom="page">
                <wp:posOffset>0</wp:posOffset>
              </wp:positionV>
              <wp:extent cx="11689080" cy="10118090"/>
              <wp:effectExtent l="5080" t="635" r="635" b="5080"/>
              <wp:wrapNone/>
              <wp:docPr id="12" name="BACKGROUND"/>
              <wp:cNvGraphicFramePr/>
              <a:graphic xmlns:a="http://schemas.openxmlformats.org/drawingml/2006/main">
                <a:graphicData uri="http://schemas.microsoft.com/office/word/2010/wordprocessingGroup">
                  <wpg:wgp>
                    <wpg:cNvGrpSpPr/>
                    <wpg:grpSpPr>
                      <a:xfrm>
                        <a:off x="0" y="0"/>
                        <a:ext cx="11689200" cy="10118160"/>
                        <a:chOff x="0" y="0"/>
                        <a:chExt cx="11689200" cy="10118160"/>
                      </a:xfrm>
                    </wpg:grpSpPr>
                    <wps:wsp>
                      <wps:cNvPr id="13" name="Connecteur droit 13"/>
                      <wps:cNvCnPr/>
                      <wps:spPr>
                        <a:xfrm>
                          <a:off x="891000" y="10039320"/>
                          <a:ext cx="7541280" cy="720"/>
                        </a:xfrm>
                        <a:prstGeom prst="line">
                          <a:avLst/>
                        </a:prstGeom>
                        <a:ln w="9525">
                          <a:solidFill>
                            <a:srgbClr val="F2F2F2"/>
                          </a:solidFill>
                          <a:miter/>
                        </a:ln>
                      </wps:spPr>
                      <wps:style>
                        <a:lnRef idx="0">
                          <a:scrgbClr r="0" g="0" b="0"/>
                        </a:lnRef>
                        <a:fillRef idx="0">
                          <a:scrgbClr r="0" g="0" b="0"/>
                        </a:fillRef>
                        <a:effectRef idx="0">
                          <a:scrgbClr r="0" g="0" b="0"/>
                        </a:effectRef>
                        <a:fontRef idx="minor"/>
                      </wps:style>
                      <wps:bodyPr/>
                    </wps:wsp>
                    <wps:wsp>
                      <wps:cNvPr id="14" name="Connecteur droit 14"/>
                      <wps:cNvCnPr/>
                      <wps:spPr>
                        <a:xfrm>
                          <a:off x="891000" y="916200"/>
                          <a:ext cx="10798200" cy="0"/>
                        </a:xfrm>
                        <a:prstGeom prst="line">
                          <a:avLst/>
                        </a:prstGeom>
                        <a:ln w="9525">
                          <a:solidFill>
                            <a:srgbClr val="F2F2F2"/>
                          </a:solidFill>
                          <a:miter/>
                        </a:ln>
                      </wps:spPr>
                      <wps:style>
                        <a:lnRef idx="0">
                          <a:scrgbClr r="0" g="0" b="0"/>
                        </a:lnRef>
                        <a:fillRef idx="0">
                          <a:scrgbClr r="0" g="0" b="0"/>
                        </a:fillRef>
                        <a:effectRef idx="0">
                          <a:scrgbClr r="0" g="0" b="0"/>
                        </a:effectRef>
                        <a:fontRef idx="minor"/>
                      </wps:style>
                      <wps:bodyPr/>
                    </wps:wsp>
                    <wps:wsp>
                      <wps:cNvPr id="15" name="Connecteur droit 15"/>
                      <wps:cNvCnPr/>
                      <wps:spPr>
                        <a:xfrm>
                          <a:off x="3014280" y="0"/>
                          <a:ext cx="0" cy="917640"/>
                        </a:xfrm>
                        <a:prstGeom prst="line">
                          <a:avLst/>
                        </a:prstGeom>
                        <a:ln w="9525">
                          <a:solidFill>
                            <a:srgbClr val="F2F2F2"/>
                          </a:solidFill>
                          <a:miter/>
                        </a:ln>
                      </wps:spPr>
                      <wps:style>
                        <a:lnRef idx="0">
                          <a:scrgbClr r="0" g="0" b="0"/>
                        </a:lnRef>
                        <a:fillRef idx="0">
                          <a:scrgbClr r="0" g="0" b="0"/>
                        </a:fillRef>
                        <a:effectRef idx="0">
                          <a:scrgbClr r="0" g="0" b="0"/>
                        </a:effectRef>
                        <a:fontRef idx="minor"/>
                      </wps:style>
                      <wps:bodyPr/>
                    </wps:wsp>
                    <wps:wsp>
                      <wps:cNvPr id="16" name="Forme libre : forme 16"/>
                      <wps:cNvSpPr/>
                      <wps:spPr>
                        <a:xfrm>
                          <a:off x="0" y="914400"/>
                          <a:ext cx="9323640" cy="9203760"/>
                        </a:xfrm>
                        <a:custGeom>
                          <a:avLst/>
                          <a:gdLst/>
                          <a:ahLst/>
                          <a:cxnLst/>
                          <a:rect l="l" t="t" r="r" b="b"/>
                          <a:pathLst>
                            <a:path w="6949495" h="6857999">
                              <a:moveTo>
                                <a:pt x="3893730" y="1352038"/>
                              </a:moveTo>
                              <a:cubicBezTo>
                                <a:pt x="4227055" y="1352038"/>
                                <a:pt x="4473085" y="1526637"/>
                                <a:pt x="4615938" y="1764726"/>
                              </a:cubicBezTo>
                              <a:lnTo>
                                <a:pt x="6520650" y="1764726"/>
                              </a:lnTo>
                              <a:cubicBezTo>
                                <a:pt x="6798426" y="2256778"/>
                                <a:pt x="6957152" y="2836124"/>
                                <a:pt x="6949211" y="3447223"/>
                              </a:cubicBezTo>
                              <a:cubicBezTo>
                                <a:pt x="6949211" y="5067719"/>
                                <a:pt x="5841818" y="6433969"/>
                                <a:pt x="4337341" y="6821359"/>
                              </a:cubicBezTo>
                              <a:lnTo>
                                <a:pt x="4178702" y="6857999"/>
                              </a:lnTo>
                              <a:lnTo>
                                <a:pt x="2949314" y="6857999"/>
                              </a:lnTo>
                              <a:lnTo>
                                <a:pt x="2949314" y="4232922"/>
                              </a:lnTo>
                              <a:cubicBezTo>
                                <a:pt x="3195336" y="4375776"/>
                                <a:pt x="3488983" y="4431326"/>
                                <a:pt x="3830239" y="4431326"/>
                              </a:cubicBezTo>
                              <a:cubicBezTo>
                                <a:pt x="4512762" y="4431326"/>
                                <a:pt x="5203224" y="4129747"/>
                                <a:pt x="5203224" y="3351988"/>
                              </a:cubicBezTo>
                              <a:cubicBezTo>
                                <a:pt x="5203224" y="2669466"/>
                                <a:pt x="4695301" y="2447248"/>
                                <a:pt x="4084210" y="2328200"/>
                              </a:cubicBezTo>
                              <a:cubicBezTo>
                                <a:pt x="3631836" y="2240905"/>
                                <a:pt x="3219149" y="2113924"/>
                                <a:pt x="3219149" y="1828217"/>
                              </a:cubicBezTo>
                              <a:cubicBezTo>
                                <a:pt x="3219149" y="1502824"/>
                                <a:pt x="3576279" y="1352038"/>
                                <a:pt x="3893730" y="1352038"/>
                              </a:cubicBezTo>
                              <a:close/>
                              <a:moveTo>
                                <a:pt x="2910221" y="0"/>
                              </a:moveTo>
                              <a:lnTo>
                                <a:pt x="4013665" y="0"/>
                              </a:lnTo>
                              <a:lnTo>
                                <a:pt x="4059406" y="5851"/>
                              </a:lnTo>
                              <a:cubicBezTo>
                                <a:pt x="4252854" y="38588"/>
                                <a:pt x="4441342" y="86206"/>
                                <a:pt x="4623877" y="145727"/>
                              </a:cubicBezTo>
                              <a:lnTo>
                                <a:pt x="4623877" y="963170"/>
                              </a:lnTo>
                              <a:cubicBezTo>
                                <a:pt x="4417534" y="859994"/>
                                <a:pt x="4179445" y="812377"/>
                                <a:pt x="3933415" y="812377"/>
                              </a:cubicBezTo>
                              <a:cubicBezTo>
                                <a:pt x="3290578" y="812377"/>
                                <a:pt x="2647734" y="1161574"/>
                                <a:pt x="2647734" y="1828224"/>
                              </a:cubicBezTo>
                              <a:cubicBezTo>
                                <a:pt x="2647734" y="2542492"/>
                                <a:pt x="3203275" y="2685346"/>
                                <a:pt x="3854052" y="2828199"/>
                              </a:cubicBezTo>
                              <a:cubicBezTo>
                                <a:pt x="4219122" y="2907562"/>
                                <a:pt x="4584192" y="3002797"/>
                                <a:pt x="4584192" y="3367868"/>
                              </a:cubicBezTo>
                              <a:cubicBezTo>
                                <a:pt x="4584192" y="3748811"/>
                                <a:pt x="4187376" y="3899604"/>
                                <a:pt x="3830247" y="3899604"/>
                              </a:cubicBezTo>
                              <a:cubicBezTo>
                                <a:pt x="3425492" y="3899604"/>
                                <a:pt x="3179470" y="3717065"/>
                                <a:pt x="2949314" y="3439299"/>
                              </a:cubicBezTo>
                              <a:lnTo>
                                <a:pt x="0" y="3439299"/>
                              </a:lnTo>
                              <a:lnTo>
                                <a:pt x="0" y="3090003"/>
                              </a:lnTo>
                              <a:lnTo>
                                <a:pt x="35669" y="2823502"/>
                              </a:lnTo>
                              <a:cubicBezTo>
                                <a:pt x="286469" y="1423913"/>
                                <a:pt x="1376395" y="311010"/>
                                <a:pt x="2764055" y="26186"/>
                              </a:cubicBezTo>
                              <a:close/>
                            </a:path>
                          </a:pathLst>
                        </a:custGeom>
                        <a:noFill/>
                        <a:ln w="9525">
                          <a:solidFill>
                            <a:srgbClr val="F2F2F2"/>
                          </a:solidFill>
                          <a:miter/>
                        </a:ln>
                      </wps:spPr>
                      <wps:style>
                        <a:lnRef idx="0">
                          <a:scrgbClr r="0" g="0" b="0"/>
                        </a:lnRef>
                        <a:fillRef idx="0">
                          <a:scrgbClr r="0" g="0" b="0"/>
                        </a:fillRef>
                        <a:effectRef idx="0">
                          <a:scrgbClr r="0" g="0" b="0"/>
                        </a:effectRef>
                        <a:fontRef idx="minor"/>
                      </wps:style>
                      <wps:bodyPr/>
                    </wps:wsp>
                  </wpg:wgp>
                </a:graphicData>
              </a:graphic>
            </wp:anchor>
          </w:drawing>
        </mc:Choice>
        <mc:Fallback>
          <w:pict>
            <v:group id="shape_0" alt="BACKGROUND" style="position:absolute;margin-left:-70.55pt;margin-top:0pt;width:920.35pt;height:796.7pt" coordorigin="-1411,0" coordsize="18407,15934">
              <v:line id="shape_0" from="-8,15810" to="11867,15810" stroked="t" o:allowincell="f" style="position:absolute;mso-position-horizontal-relative:page;mso-position-vertical-relative:page">
                <v:stroke color="#f2f2f2" weight="9360" joinstyle="miter" endcap="flat"/>
                <v:fill o:detectmouseclick="t" on="false"/>
                <w10:wrap type="none"/>
              </v:line>
              <v:line id="shape_0" from="-8,1443" to="16996,1443" stroked="t" o:allowincell="f" style="position:absolute;mso-position-horizontal-relative:page;mso-position-vertical-relative:page">
                <v:stroke color="#f2f2f2" weight="9360" joinstyle="miter" endcap="flat"/>
                <v:fill o:detectmouseclick="t" on="false"/>
                <w10:wrap type="none"/>
              </v:line>
              <v:line id="shape_0" from="3336,0" to="3336,1444" stroked="t" o:allowincell="f" style="position:absolute;mso-position-horizontal-relative:page;mso-position-vertical-relative:page">
                <v:stroke color="#f2f2f2" weight="9360" joinstyle="miter" endcap="flat"/>
                <v:fill o:detectmouseclick="t" on="false"/>
                <w10:wrap type="none"/>
              </v:lin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3D53D" w14:textId="77777777" w:rsidR="00E257ED" w:rsidRDefault="00E257E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DC0D9" w14:textId="4AED8D25" w:rsidR="00A62CAA" w:rsidRDefault="00A62CAA">
    <w:pPr>
      <w:pStyle w:val="En-tte"/>
      <w:rPr>
        <w:b/>
        <w:color w:val="6F6F6F" w:themeColor="text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w14:anchorId="3413A332" id="_x0000_i1026" style="width:67.25pt;height:65.2pt" coordsize="" o:spt="100" o:bullet="t" adj="0,,0" path="" stroked="f">
        <v:stroke joinstyle="miter"/>
        <v:imagedata r:id="rId1" o:title=""/>
        <v:formulas/>
        <v:path o:connecttype="segments"/>
      </v:shape>
    </w:pict>
  </w:numPicBullet>
  <w:abstractNum w:abstractNumId="0" w15:restartNumberingAfterBreak="0">
    <w:nsid w:val="004D4343"/>
    <w:multiLevelType w:val="multilevel"/>
    <w:tmpl w:val="3A90FF2E"/>
    <w:lvl w:ilvl="0">
      <w:start w:val="1"/>
      <w:numFmt w:val="bullet"/>
      <w:pStyle w:val="Puces1"/>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93D20EB"/>
    <w:multiLevelType w:val="multilevel"/>
    <w:tmpl w:val="FA46E894"/>
    <w:lvl w:ilvl="0">
      <w:numFmt w:val="bullet"/>
      <w:pStyle w:val="Tiret"/>
      <w:lvlText w:val="–"/>
      <w:lvlJc w:val="left"/>
      <w:pPr>
        <w:tabs>
          <w:tab w:val="num" w:pos="360"/>
        </w:tabs>
        <w:ind w:left="227" w:hanging="227"/>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9CC0CCA"/>
    <w:multiLevelType w:val="multilevel"/>
    <w:tmpl w:val="A7087128"/>
    <w:lvl w:ilvl="0">
      <w:start w:val="1"/>
      <w:numFmt w:val="bullet"/>
      <w:pStyle w:val="Puces2"/>
      <w:lvlText w:val="o"/>
      <w:lvlJc w:val="left"/>
      <w:pPr>
        <w:tabs>
          <w:tab w:val="num" w:pos="0"/>
        </w:tabs>
        <w:ind w:left="896" w:hanging="360"/>
      </w:pPr>
      <w:rPr>
        <w:rFonts w:ascii="Courier New" w:hAnsi="Courier New" w:cs="Courier New" w:hint="default"/>
      </w:rPr>
    </w:lvl>
    <w:lvl w:ilvl="1">
      <w:start w:val="1"/>
      <w:numFmt w:val="bullet"/>
      <w:lvlText w:val="o"/>
      <w:lvlJc w:val="left"/>
      <w:pPr>
        <w:tabs>
          <w:tab w:val="num" w:pos="0"/>
        </w:tabs>
        <w:ind w:left="1616" w:hanging="360"/>
      </w:pPr>
      <w:rPr>
        <w:rFonts w:ascii="Courier New" w:hAnsi="Courier New" w:cs="Courier New" w:hint="default"/>
      </w:rPr>
    </w:lvl>
    <w:lvl w:ilvl="2">
      <w:start w:val="1"/>
      <w:numFmt w:val="bullet"/>
      <w:lvlText w:val=""/>
      <w:lvlJc w:val="left"/>
      <w:pPr>
        <w:tabs>
          <w:tab w:val="num" w:pos="0"/>
        </w:tabs>
        <w:ind w:left="2336" w:hanging="360"/>
      </w:pPr>
      <w:rPr>
        <w:rFonts w:ascii="Wingdings" w:hAnsi="Wingdings" w:cs="Wingdings" w:hint="default"/>
      </w:rPr>
    </w:lvl>
    <w:lvl w:ilvl="3">
      <w:start w:val="1"/>
      <w:numFmt w:val="bullet"/>
      <w:lvlText w:val=""/>
      <w:lvlJc w:val="left"/>
      <w:pPr>
        <w:tabs>
          <w:tab w:val="num" w:pos="0"/>
        </w:tabs>
        <w:ind w:left="3056" w:hanging="360"/>
      </w:pPr>
      <w:rPr>
        <w:rFonts w:ascii="Symbol" w:hAnsi="Symbol" w:cs="Symbol" w:hint="default"/>
      </w:rPr>
    </w:lvl>
    <w:lvl w:ilvl="4">
      <w:start w:val="1"/>
      <w:numFmt w:val="bullet"/>
      <w:lvlText w:val="o"/>
      <w:lvlJc w:val="left"/>
      <w:pPr>
        <w:tabs>
          <w:tab w:val="num" w:pos="0"/>
        </w:tabs>
        <w:ind w:left="3776" w:hanging="360"/>
      </w:pPr>
      <w:rPr>
        <w:rFonts w:ascii="Courier New" w:hAnsi="Courier New" w:cs="Courier New" w:hint="default"/>
      </w:rPr>
    </w:lvl>
    <w:lvl w:ilvl="5">
      <w:start w:val="1"/>
      <w:numFmt w:val="bullet"/>
      <w:lvlText w:val=""/>
      <w:lvlJc w:val="left"/>
      <w:pPr>
        <w:tabs>
          <w:tab w:val="num" w:pos="0"/>
        </w:tabs>
        <w:ind w:left="4496" w:hanging="360"/>
      </w:pPr>
      <w:rPr>
        <w:rFonts w:ascii="Wingdings" w:hAnsi="Wingdings" w:cs="Wingdings" w:hint="default"/>
      </w:rPr>
    </w:lvl>
    <w:lvl w:ilvl="6">
      <w:start w:val="1"/>
      <w:numFmt w:val="bullet"/>
      <w:lvlText w:val=""/>
      <w:lvlJc w:val="left"/>
      <w:pPr>
        <w:tabs>
          <w:tab w:val="num" w:pos="0"/>
        </w:tabs>
        <w:ind w:left="5216" w:hanging="360"/>
      </w:pPr>
      <w:rPr>
        <w:rFonts w:ascii="Symbol" w:hAnsi="Symbol" w:cs="Symbol" w:hint="default"/>
      </w:rPr>
    </w:lvl>
    <w:lvl w:ilvl="7">
      <w:start w:val="1"/>
      <w:numFmt w:val="bullet"/>
      <w:lvlText w:val="o"/>
      <w:lvlJc w:val="left"/>
      <w:pPr>
        <w:tabs>
          <w:tab w:val="num" w:pos="0"/>
        </w:tabs>
        <w:ind w:left="5936" w:hanging="360"/>
      </w:pPr>
      <w:rPr>
        <w:rFonts w:ascii="Courier New" w:hAnsi="Courier New" w:cs="Courier New" w:hint="default"/>
      </w:rPr>
    </w:lvl>
    <w:lvl w:ilvl="8">
      <w:start w:val="1"/>
      <w:numFmt w:val="bullet"/>
      <w:lvlText w:val=""/>
      <w:lvlJc w:val="left"/>
      <w:pPr>
        <w:tabs>
          <w:tab w:val="num" w:pos="0"/>
        </w:tabs>
        <w:ind w:left="6656" w:hanging="360"/>
      </w:pPr>
      <w:rPr>
        <w:rFonts w:ascii="Wingdings" w:hAnsi="Wingdings" w:cs="Wingdings" w:hint="default"/>
      </w:rPr>
    </w:lvl>
  </w:abstractNum>
  <w:abstractNum w:abstractNumId="3" w15:restartNumberingAfterBreak="0">
    <w:nsid w:val="18871BE9"/>
    <w:multiLevelType w:val="multilevel"/>
    <w:tmpl w:val="C798889A"/>
    <w:lvl w:ilvl="0">
      <w:start w:val="1"/>
      <w:numFmt w:val="bullet"/>
      <w:pStyle w:val="Puceniv1"/>
      <w:lvlText w:val=""/>
      <w:lvlJc w:val="left"/>
      <w:pPr>
        <w:tabs>
          <w:tab w:val="num" w:pos="1021"/>
        </w:tabs>
        <w:ind w:left="1021" w:hanging="454"/>
      </w:pPr>
      <w:rPr>
        <w:rFonts w:ascii="Wingdings" w:hAnsi="Wingdings" w:cs="Wingdings" w:hint="default"/>
        <w:b w:val="0"/>
        <w:i w:val="0"/>
        <w:color w:val="003F8B"/>
        <w:sz w:val="28"/>
      </w:rPr>
    </w:lvl>
    <w:lvl w:ilvl="1">
      <w:start w:val="1"/>
      <w:numFmt w:val="bullet"/>
      <w:lvlText w:val=""/>
      <w:lvlJc w:val="left"/>
      <w:pPr>
        <w:tabs>
          <w:tab w:val="num" w:pos="1588"/>
        </w:tabs>
        <w:ind w:left="1588" w:hanging="454"/>
      </w:pPr>
      <w:rPr>
        <w:rFonts w:ascii="Wingdings" w:hAnsi="Wingdings" w:cs="Wingdings" w:hint="default"/>
        <w:b w:val="0"/>
        <w:i w:val="0"/>
        <w:color w:val="003F8B"/>
        <w:sz w:val="24"/>
      </w:rPr>
    </w:lvl>
    <w:lvl w:ilvl="2">
      <w:start w:val="1"/>
      <w:numFmt w:val="bullet"/>
      <w:lvlText w:val=""/>
      <w:lvlJc w:val="left"/>
      <w:pPr>
        <w:tabs>
          <w:tab w:val="num" w:pos="2155"/>
        </w:tabs>
        <w:ind w:left="2155" w:hanging="454"/>
      </w:pPr>
      <w:rPr>
        <w:rFonts w:ascii="Wingdings" w:hAnsi="Wingdings" w:cs="Wingdings" w:hint="default"/>
        <w:b w:val="0"/>
        <w:i w:val="0"/>
        <w:color w:val="003F8B"/>
        <w:sz w:val="24"/>
      </w:rPr>
    </w:lvl>
    <w:lvl w:ilvl="3">
      <w:start w:val="1"/>
      <w:numFmt w:val="bullet"/>
      <w:lvlText w:val=""/>
      <w:lvlJc w:val="left"/>
      <w:pPr>
        <w:tabs>
          <w:tab w:val="num" w:pos="2722"/>
        </w:tabs>
        <w:ind w:left="2722" w:hanging="454"/>
      </w:pPr>
      <w:rPr>
        <w:rFonts w:ascii="Wingdings" w:hAnsi="Wingdings" w:cs="Wingdings" w:hint="default"/>
        <w:b w:val="0"/>
        <w:i w:val="0"/>
        <w:color w:val="003F8B"/>
        <w:sz w:val="22"/>
      </w:rPr>
    </w:lvl>
    <w:lvl w:ilvl="4">
      <w:start w:val="1"/>
      <w:numFmt w:val="bullet"/>
      <w:lvlText w:val=""/>
      <w:lvlJc w:val="left"/>
      <w:pPr>
        <w:tabs>
          <w:tab w:val="num" w:pos="3289"/>
        </w:tabs>
        <w:ind w:left="3289" w:hanging="454"/>
      </w:pPr>
      <w:rPr>
        <w:rFonts w:ascii="Wingdings" w:hAnsi="Wingdings" w:cs="Wingdings" w:hint="default"/>
        <w:color w:val="003F8B"/>
        <w:sz w:val="22"/>
      </w:rPr>
    </w:lvl>
    <w:lvl w:ilvl="5">
      <w:start w:val="1"/>
      <w:numFmt w:val="bullet"/>
      <w:lvlText w:val=""/>
      <w:lvlJc w:val="left"/>
      <w:pPr>
        <w:tabs>
          <w:tab w:val="num" w:pos="3856"/>
        </w:tabs>
        <w:ind w:left="3856" w:hanging="454"/>
      </w:pPr>
      <w:rPr>
        <w:rFonts w:ascii="Wingdings" w:hAnsi="Wingdings" w:cs="Wingdings" w:hint="default"/>
        <w:color w:val="003F8B"/>
        <w:sz w:val="20"/>
      </w:rPr>
    </w:lvl>
    <w:lvl w:ilvl="6">
      <w:start w:val="1"/>
      <w:numFmt w:val="decimal"/>
      <w:lvlText w:val="%7."/>
      <w:lvlJc w:val="left"/>
      <w:pPr>
        <w:tabs>
          <w:tab w:val="num" w:pos="1666"/>
        </w:tabs>
        <w:ind w:left="1666" w:hanging="360"/>
      </w:pPr>
    </w:lvl>
    <w:lvl w:ilvl="7">
      <w:start w:val="1"/>
      <w:numFmt w:val="lowerLetter"/>
      <w:lvlText w:val="%8."/>
      <w:lvlJc w:val="left"/>
      <w:pPr>
        <w:tabs>
          <w:tab w:val="num" w:pos="2026"/>
        </w:tabs>
        <w:ind w:left="2026" w:hanging="360"/>
      </w:pPr>
    </w:lvl>
    <w:lvl w:ilvl="8">
      <w:start w:val="1"/>
      <w:numFmt w:val="lowerRoman"/>
      <w:lvlText w:val="%9."/>
      <w:lvlJc w:val="left"/>
      <w:pPr>
        <w:tabs>
          <w:tab w:val="num" w:pos="2386"/>
        </w:tabs>
        <w:ind w:left="2386" w:hanging="360"/>
      </w:pPr>
    </w:lvl>
  </w:abstractNum>
  <w:abstractNum w:abstractNumId="4" w15:restartNumberingAfterBreak="0">
    <w:nsid w:val="18C4521D"/>
    <w:multiLevelType w:val="multilevel"/>
    <w:tmpl w:val="BE2E7816"/>
    <w:lvl w:ilvl="0">
      <w:start w:val="1"/>
      <w:numFmt w:val="bullet"/>
      <w:pStyle w:val="0par2"/>
      <w:lvlText w:val=""/>
      <w:lvlJc w:val="left"/>
      <w:pPr>
        <w:tabs>
          <w:tab w:val="num" w:pos="644"/>
        </w:tabs>
        <w:ind w:left="397" w:hanging="113"/>
      </w:pPr>
      <w:rPr>
        <w:rFonts w:ascii="Wingdings" w:hAnsi="Wingdings" w:cs="Wingdings" w:hint="default"/>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BA137F5"/>
    <w:multiLevelType w:val="multilevel"/>
    <w:tmpl w:val="BBA8D55C"/>
    <w:lvl w:ilvl="0">
      <w:start w:val="1"/>
      <w:numFmt w:val="bullet"/>
      <w:pStyle w:val="Puces"/>
      <w:lvlText w:val=""/>
      <w:lvlJc w:val="left"/>
      <w:pPr>
        <w:tabs>
          <w:tab w:val="num" w:pos="0"/>
        </w:tabs>
        <w:ind w:left="720" w:hanging="360"/>
      </w:pPr>
      <w:rPr>
        <w:rFonts w:ascii="Symbol" w:hAnsi="Symbol" w:cs="Symbol" w:hint="default"/>
        <w:color w:val="3FA535" w:themeColor="accent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3E84746"/>
    <w:multiLevelType w:val="multilevel"/>
    <w:tmpl w:val="23247BE6"/>
    <w:lvl w:ilvl="0">
      <w:start w:val="1"/>
      <w:numFmt w:val="bullet"/>
      <w:pStyle w:val="Puce1-8pts"/>
      <w:lvlText w:val=""/>
      <w:lvlJc w:val="left"/>
      <w:pPr>
        <w:tabs>
          <w:tab w:val="num" w:pos="1636"/>
        </w:tabs>
        <w:ind w:left="1559" w:hanging="283"/>
      </w:pPr>
      <w:rPr>
        <w:rFonts w:ascii="Symbol" w:hAnsi="Symbol" w:cs="Symbol" w:hint="default"/>
        <w:color w:val="auto"/>
        <w:sz w:val="28"/>
      </w:rPr>
    </w:lvl>
    <w:lvl w:ilvl="1">
      <w:start w:val="1"/>
      <w:numFmt w:val="bullet"/>
      <w:lvlText w:val="o"/>
      <w:lvlJc w:val="left"/>
      <w:pPr>
        <w:tabs>
          <w:tab w:val="num" w:pos="1440"/>
        </w:tabs>
        <w:ind w:left="1440" w:hanging="360"/>
      </w:pPr>
      <w:rPr>
        <w:rFonts w:ascii="Courier New" w:hAnsi="Courier New" w:cs="Courier New" w:hint="default"/>
      </w:rPr>
    </w:lvl>
    <w:lvl w:ilvl="2">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5C533B5"/>
    <w:multiLevelType w:val="multilevel"/>
    <w:tmpl w:val="D12286D8"/>
    <w:lvl w:ilvl="0">
      <w:start w:val="1"/>
      <w:numFmt w:val="bullet"/>
      <w:pStyle w:val="Listepuce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678730A"/>
    <w:multiLevelType w:val="multilevel"/>
    <w:tmpl w:val="4E6C039A"/>
    <w:lvl w:ilvl="0">
      <w:start w:val="1"/>
      <w:numFmt w:val="bullet"/>
      <w:pStyle w:val="Puce2"/>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71212F0"/>
    <w:multiLevelType w:val="multilevel"/>
    <w:tmpl w:val="8660BBBC"/>
    <w:lvl w:ilvl="0">
      <w:start w:val="1"/>
      <w:numFmt w:val="bullet"/>
      <w:pStyle w:val="Titre4bis"/>
      <w:lvlText w:val=""/>
      <w:lvlJc w:val="left"/>
      <w:pPr>
        <w:tabs>
          <w:tab w:val="num" w:pos="360"/>
        </w:tabs>
        <w:ind w:left="227" w:hanging="22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F3834D2"/>
    <w:multiLevelType w:val="multilevel"/>
    <w:tmpl w:val="344A4BDA"/>
    <w:lvl w:ilvl="0">
      <w:start w:val="1"/>
      <w:numFmt w:val="bullet"/>
      <w:pStyle w:val="Puce1-12pts"/>
      <w:lvlText w:val=""/>
      <w:lvlJc w:val="left"/>
      <w:pPr>
        <w:tabs>
          <w:tab w:val="num" w:pos="0"/>
        </w:tabs>
        <w:ind w:left="1065" w:hanging="360"/>
      </w:pPr>
      <w:rPr>
        <w:rFonts w:ascii="Symbol" w:hAnsi="Symbol" w:cs="Symbol" w:hint="default"/>
      </w:rPr>
    </w:lvl>
    <w:lvl w:ilvl="1">
      <w:start w:val="1"/>
      <w:numFmt w:val="bullet"/>
      <w:lvlText w:val="o"/>
      <w:lvlJc w:val="left"/>
      <w:pPr>
        <w:tabs>
          <w:tab w:val="num" w:pos="0"/>
        </w:tabs>
        <w:ind w:left="1785" w:hanging="360"/>
      </w:pPr>
      <w:rPr>
        <w:rFonts w:ascii="Courier New" w:hAnsi="Courier New" w:cs="Courier New" w:hint="default"/>
      </w:rPr>
    </w:lvl>
    <w:lvl w:ilvl="2">
      <w:start w:val="1"/>
      <w:numFmt w:val="bullet"/>
      <w:lvlText w:val=""/>
      <w:lvlJc w:val="left"/>
      <w:pPr>
        <w:tabs>
          <w:tab w:val="num" w:pos="0"/>
        </w:tabs>
        <w:ind w:left="2505" w:hanging="360"/>
      </w:pPr>
      <w:rPr>
        <w:rFonts w:ascii="Wingdings" w:hAnsi="Wingdings" w:cs="Wingdings" w:hint="default"/>
      </w:rPr>
    </w:lvl>
    <w:lvl w:ilvl="3">
      <w:start w:val="1"/>
      <w:numFmt w:val="bullet"/>
      <w:lvlText w:val=""/>
      <w:lvlJc w:val="left"/>
      <w:pPr>
        <w:tabs>
          <w:tab w:val="num" w:pos="0"/>
        </w:tabs>
        <w:ind w:left="3225" w:hanging="360"/>
      </w:pPr>
      <w:rPr>
        <w:rFonts w:ascii="Symbol" w:hAnsi="Symbol" w:cs="Symbol" w:hint="default"/>
      </w:rPr>
    </w:lvl>
    <w:lvl w:ilvl="4">
      <w:start w:val="1"/>
      <w:numFmt w:val="bullet"/>
      <w:lvlText w:val="o"/>
      <w:lvlJc w:val="left"/>
      <w:pPr>
        <w:tabs>
          <w:tab w:val="num" w:pos="0"/>
        </w:tabs>
        <w:ind w:left="3945" w:hanging="360"/>
      </w:pPr>
      <w:rPr>
        <w:rFonts w:ascii="Courier New" w:hAnsi="Courier New" w:cs="Courier New" w:hint="default"/>
      </w:rPr>
    </w:lvl>
    <w:lvl w:ilvl="5">
      <w:start w:val="1"/>
      <w:numFmt w:val="bullet"/>
      <w:lvlText w:val=""/>
      <w:lvlJc w:val="left"/>
      <w:pPr>
        <w:tabs>
          <w:tab w:val="num" w:pos="0"/>
        </w:tabs>
        <w:ind w:left="4665" w:hanging="360"/>
      </w:pPr>
      <w:rPr>
        <w:rFonts w:ascii="Wingdings" w:hAnsi="Wingdings" w:cs="Wingdings" w:hint="default"/>
      </w:rPr>
    </w:lvl>
    <w:lvl w:ilvl="6">
      <w:start w:val="1"/>
      <w:numFmt w:val="bullet"/>
      <w:lvlText w:val=""/>
      <w:lvlJc w:val="left"/>
      <w:pPr>
        <w:tabs>
          <w:tab w:val="num" w:pos="0"/>
        </w:tabs>
        <w:ind w:left="5385" w:hanging="360"/>
      </w:pPr>
      <w:rPr>
        <w:rFonts w:ascii="Symbol" w:hAnsi="Symbol" w:cs="Symbol" w:hint="default"/>
      </w:rPr>
    </w:lvl>
    <w:lvl w:ilvl="7">
      <w:start w:val="1"/>
      <w:numFmt w:val="bullet"/>
      <w:lvlText w:val="o"/>
      <w:lvlJc w:val="left"/>
      <w:pPr>
        <w:tabs>
          <w:tab w:val="num" w:pos="0"/>
        </w:tabs>
        <w:ind w:left="6105" w:hanging="360"/>
      </w:pPr>
      <w:rPr>
        <w:rFonts w:ascii="Courier New" w:hAnsi="Courier New" w:cs="Courier New" w:hint="default"/>
      </w:rPr>
    </w:lvl>
    <w:lvl w:ilvl="8">
      <w:start w:val="1"/>
      <w:numFmt w:val="bullet"/>
      <w:lvlText w:val=""/>
      <w:lvlJc w:val="left"/>
      <w:pPr>
        <w:tabs>
          <w:tab w:val="num" w:pos="0"/>
        </w:tabs>
        <w:ind w:left="6825" w:hanging="360"/>
      </w:pPr>
      <w:rPr>
        <w:rFonts w:ascii="Wingdings" w:hAnsi="Wingdings" w:cs="Wingdings" w:hint="default"/>
      </w:rPr>
    </w:lvl>
  </w:abstractNum>
  <w:abstractNum w:abstractNumId="11" w15:restartNumberingAfterBreak="0">
    <w:nsid w:val="32F9274A"/>
    <w:multiLevelType w:val="multilevel"/>
    <w:tmpl w:val="100C1AD8"/>
    <w:lvl w:ilvl="0">
      <w:start w:val="1"/>
      <w:numFmt w:val="none"/>
      <w:pStyle w:val="Puce1-sanasinter"/>
      <w:suff w:val="nothing"/>
      <w:lvlText w:val="-"/>
      <w:lvlJc w:val="left"/>
      <w:pPr>
        <w:tabs>
          <w:tab w:val="num" w:pos="0"/>
        </w:tabs>
        <w:ind w:left="992" w:hanging="284"/>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EC673E9"/>
    <w:multiLevelType w:val="multilevel"/>
    <w:tmpl w:val="10B698DE"/>
    <w:lvl w:ilvl="0">
      <w:start w:val="1"/>
      <w:numFmt w:val="upperLetter"/>
      <w:pStyle w:val="Style5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27A7F7F"/>
    <w:multiLevelType w:val="multilevel"/>
    <w:tmpl w:val="DC90FA98"/>
    <w:lvl w:ilvl="0">
      <w:start w:val="1"/>
      <w:numFmt w:val="bullet"/>
      <w:pStyle w:val="Listepucescolle"/>
      <w:lvlText w:val=""/>
      <w:lvlJc w:val="left"/>
      <w:pPr>
        <w:tabs>
          <w:tab w:val="num" w:pos="0"/>
        </w:tabs>
        <w:ind w:left="567"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2F85B64"/>
    <w:multiLevelType w:val="multilevel"/>
    <w:tmpl w:val="D00CD49A"/>
    <w:lvl w:ilvl="0">
      <w:start w:val="1"/>
      <w:numFmt w:val="lowerLetter"/>
      <w:pStyle w:val="Style4"/>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5" w15:restartNumberingAfterBreak="0">
    <w:nsid w:val="46A32AC7"/>
    <w:multiLevelType w:val="multilevel"/>
    <w:tmpl w:val="C18A5466"/>
    <w:lvl w:ilvl="0">
      <w:start w:val="1"/>
      <w:numFmt w:val="decimal"/>
      <w:pStyle w:val="Titre1-Numrot"/>
      <w:suff w:val="space"/>
      <w:lvlText w:val="%1."/>
      <w:lvlJc w:val="left"/>
      <w:pPr>
        <w:tabs>
          <w:tab w:val="num" w:pos="0"/>
        </w:tabs>
        <w:ind w:left="510" w:hanging="510"/>
      </w:pPr>
    </w:lvl>
    <w:lvl w:ilvl="1">
      <w:start w:val="1"/>
      <w:numFmt w:val="decimal"/>
      <w:pStyle w:val="Titre2-Numrot"/>
      <w:suff w:val="space"/>
      <w:lvlText w:val="%1.%2."/>
      <w:lvlJc w:val="left"/>
      <w:pPr>
        <w:tabs>
          <w:tab w:val="num" w:pos="0"/>
        </w:tabs>
        <w:ind w:left="792" w:hanging="792"/>
      </w:pPr>
    </w:lvl>
    <w:lvl w:ilvl="2">
      <w:start w:val="1"/>
      <w:numFmt w:val="decimal"/>
      <w:suff w:val="space"/>
      <w:lvlText w:val="%1.%2.%3."/>
      <w:lvlJc w:val="left"/>
      <w:pPr>
        <w:tabs>
          <w:tab w:val="num" w:pos="0"/>
        </w:tabs>
        <w:ind w:left="964" w:hanging="964"/>
      </w:pPr>
    </w:lvl>
    <w:lvl w:ilvl="3">
      <w:start w:val="1"/>
      <w:numFmt w:val="decimal"/>
      <w:pStyle w:val="Titre4-Numrot"/>
      <w:suff w:val="space"/>
      <w:lvlText w:val="%1.%2.%3.%4."/>
      <w:lvlJc w:val="left"/>
      <w:pPr>
        <w:tabs>
          <w:tab w:val="num" w:pos="0"/>
        </w:tabs>
        <w:ind w:left="1021" w:hanging="1021"/>
      </w:pPr>
    </w:lvl>
    <w:lvl w:ilvl="4">
      <w:start w:val="1"/>
      <w:numFmt w:val="decimal"/>
      <w:pStyle w:val="Titre5-Numrot"/>
      <w:suff w:val="space"/>
      <w:lvlText w:val="%1.%2.%3.%4.%5."/>
      <w:lvlJc w:val="left"/>
      <w:pPr>
        <w:tabs>
          <w:tab w:val="num" w:pos="0"/>
        </w:tabs>
        <w:ind w:left="1077" w:hanging="1077"/>
      </w:pPr>
    </w:lvl>
    <w:lvl w:ilvl="5">
      <w:start w:val="1"/>
      <w:numFmt w:val="decimal"/>
      <w:lvlText w:val="%1.%2.%3.%4.%5.%6."/>
      <w:lvlJc w:val="left"/>
      <w:pPr>
        <w:tabs>
          <w:tab w:val="num" w:pos="2736"/>
        </w:tabs>
        <w:ind w:left="2736" w:hanging="936"/>
      </w:pPr>
    </w:lvl>
    <w:lvl w:ilvl="6">
      <w:start w:val="1"/>
      <w:numFmt w:val="decimal"/>
      <w:pStyle w:val="Titre3-Numrot"/>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15:restartNumberingAfterBreak="0">
    <w:nsid w:val="49B16231"/>
    <w:multiLevelType w:val="multilevel"/>
    <w:tmpl w:val="90327B2C"/>
    <w:lvl w:ilvl="0">
      <w:start w:val="1"/>
      <w:numFmt w:val="decimal"/>
      <w:lvlText w:val="SERIE %1000.   "/>
      <w:lvlJc w:val="left"/>
      <w:pPr>
        <w:tabs>
          <w:tab w:val="num" w:pos="0"/>
        </w:tabs>
        <w:ind w:left="284" w:firstLine="283"/>
      </w:pPr>
    </w:lvl>
    <w:lvl w:ilvl="1">
      <w:start w:val="1"/>
      <w:numFmt w:val="decimal"/>
      <w:lvlText w:val="%2."/>
      <w:lvlJc w:val="left"/>
      <w:pPr>
        <w:tabs>
          <w:tab w:val="num" w:pos="0"/>
        </w:tabs>
        <w:ind w:left="284" w:hanging="284"/>
      </w:pPr>
    </w:lvl>
    <w:lvl w:ilvl="2">
      <w:start w:val="1"/>
      <w:numFmt w:val="decimal"/>
      <w:lvlText w:val="%1. %2. %3."/>
      <w:lvlJc w:val="left"/>
      <w:pPr>
        <w:tabs>
          <w:tab w:val="num" w:pos="0"/>
        </w:tabs>
        <w:ind w:left="284" w:hanging="284"/>
      </w:pPr>
    </w:lvl>
    <w:lvl w:ilvl="3">
      <w:start w:val="1"/>
      <w:numFmt w:val="lowerLetter"/>
      <w:lvlText w:val="%4)"/>
      <w:lvlJc w:val="left"/>
      <w:pPr>
        <w:tabs>
          <w:tab w:val="num" w:pos="0"/>
        </w:tabs>
        <w:ind w:left="284" w:hanging="284"/>
      </w:pPr>
    </w:lvl>
    <w:lvl w:ilvl="4">
      <w:start w:val="1"/>
      <w:numFmt w:val="lowerLetter"/>
      <w:lvlText w:val="(%5)"/>
      <w:lvlJc w:val="left"/>
      <w:pPr>
        <w:tabs>
          <w:tab w:val="num" w:pos="0"/>
        </w:tabs>
        <w:ind w:left="284" w:hanging="284"/>
      </w:pPr>
    </w:lvl>
    <w:lvl w:ilvl="5">
      <w:start w:val="1"/>
      <w:numFmt w:val="lowerRoman"/>
      <w:lvlText w:val="(%6)"/>
      <w:lvlJc w:val="left"/>
      <w:pPr>
        <w:tabs>
          <w:tab w:val="num" w:pos="0"/>
        </w:tabs>
        <w:ind w:left="284" w:hanging="284"/>
      </w:pPr>
    </w:lvl>
    <w:lvl w:ilvl="6">
      <w:start w:val="1"/>
      <w:numFmt w:val="decimalZero"/>
      <w:lvlText w:val="PRIX %10%7.  "/>
      <w:lvlJc w:val="left"/>
      <w:pPr>
        <w:tabs>
          <w:tab w:val="num" w:pos="0"/>
        </w:tabs>
        <w:ind w:left="1134" w:firstLine="567"/>
      </w:pPr>
    </w:lvl>
    <w:lvl w:ilvl="7">
      <w:start w:val="1"/>
      <w:numFmt w:val="lowerLetter"/>
      <w:lvlText w:val="%8."/>
      <w:lvlJc w:val="left"/>
      <w:pPr>
        <w:tabs>
          <w:tab w:val="num" w:pos="0"/>
        </w:tabs>
        <w:ind w:left="284" w:hanging="284"/>
      </w:pPr>
    </w:lvl>
    <w:lvl w:ilvl="8">
      <w:start w:val="1"/>
      <w:numFmt w:val="lowerRoman"/>
      <w:lvlText w:val="%9."/>
      <w:lvlJc w:val="left"/>
      <w:pPr>
        <w:tabs>
          <w:tab w:val="num" w:pos="0"/>
        </w:tabs>
        <w:ind w:left="284" w:hanging="284"/>
      </w:pPr>
    </w:lvl>
  </w:abstractNum>
  <w:abstractNum w:abstractNumId="17" w15:restartNumberingAfterBreak="0">
    <w:nsid w:val="4AC10ED5"/>
    <w:multiLevelType w:val="multilevel"/>
    <w:tmpl w:val="564E6B98"/>
    <w:lvl w:ilvl="0">
      <w:start w:val="1"/>
      <w:numFmt w:val="bullet"/>
      <w:pStyle w:val="PUCE1"/>
      <w:lvlText w:val=""/>
      <w:lvlJc w:val="left"/>
      <w:pPr>
        <w:tabs>
          <w:tab w:val="num" w:pos="2614"/>
        </w:tabs>
        <w:ind w:left="2614" w:hanging="360"/>
      </w:pPr>
      <w:rPr>
        <w:rFonts w:ascii="Symbol" w:hAnsi="Symbol" w:cs="Symbol" w:hint="default"/>
      </w:rPr>
    </w:lvl>
    <w:lvl w:ilvl="1">
      <w:start w:val="1"/>
      <w:numFmt w:val="bullet"/>
      <w:lvlText w:val="o"/>
      <w:lvlJc w:val="left"/>
      <w:pPr>
        <w:tabs>
          <w:tab w:val="num" w:pos="1894"/>
        </w:tabs>
        <w:ind w:left="1894" w:hanging="360"/>
      </w:pPr>
      <w:rPr>
        <w:rFonts w:ascii="Courier New" w:hAnsi="Courier New" w:cs="Courier New" w:hint="default"/>
      </w:rPr>
    </w:lvl>
    <w:lvl w:ilvl="2">
      <w:start w:val="1"/>
      <w:numFmt w:val="bullet"/>
      <w:lvlText w:val=""/>
      <w:lvlJc w:val="left"/>
      <w:pPr>
        <w:tabs>
          <w:tab w:val="num" w:pos="2614"/>
        </w:tabs>
        <w:ind w:left="2614" w:hanging="360"/>
      </w:pPr>
      <w:rPr>
        <w:rFonts w:ascii="Wingdings" w:hAnsi="Wingdings" w:cs="Wingdings" w:hint="default"/>
      </w:rPr>
    </w:lvl>
    <w:lvl w:ilvl="3">
      <w:start w:val="1"/>
      <w:numFmt w:val="bullet"/>
      <w:lvlText w:val=""/>
      <w:lvlJc w:val="left"/>
      <w:pPr>
        <w:tabs>
          <w:tab w:val="num" w:pos="3334"/>
        </w:tabs>
        <w:ind w:left="3334" w:hanging="360"/>
      </w:pPr>
      <w:rPr>
        <w:rFonts w:ascii="Symbol" w:hAnsi="Symbol" w:cs="Symbol" w:hint="default"/>
      </w:rPr>
    </w:lvl>
    <w:lvl w:ilvl="4">
      <w:start w:val="1"/>
      <w:numFmt w:val="bullet"/>
      <w:lvlText w:val="o"/>
      <w:lvlJc w:val="left"/>
      <w:pPr>
        <w:tabs>
          <w:tab w:val="num" w:pos="4054"/>
        </w:tabs>
        <w:ind w:left="4054" w:hanging="360"/>
      </w:pPr>
      <w:rPr>
        <w:rFonts w:ascii="Courier New" w:hAnsi="Courier New" w:cs="Courier New" w:hint="default"/>
      </w:rPr>
    </w:lvl>
    <w:lvl w:ilvl="5">
      <w:start w:val="1"/>
      <w:numFmt w:val="bullet"/>
      <w:lvlText w:val=""/>
      <w:lvlJc w:val="left"/>
      <w:pPr>
        <w:tabs>
          <w:tab w:val="num" w:pos="4774"/>
        </w:tabs>
        <w:ind w:left="4774" w:hanging="360"/>
      </w:pPr>
      <w:rPr>
        <w:rFonts w:ascii="Wingdings" w:hAnsi="Wingdings" w:cs="Wingdings" w:hint="default"/>
      </w:rPr>
    </w:lvl>
    <w:lvl w:ilvl="6">
      <w:start w:val="1"/>
      <w:numFmt w:val="bullet"/>
      <w:lvlText w:val=""/>
      <w:lvlJc w:val="left"/>
      <w:pPr>
        <w:tabs>
          <w:tab w:val="num" w:pos="5494"/>
        </w:tabs>
        <w:ind w:left="5494" w:hanging="360"/>
      </w:pPr>
      <w:rPr>
        <w:rFonts w:ascii="Symbol" w:hAnsi="Symbol" w:cs="Symbol" w:hint="default"/>
      </w:rPr>
    </w:lvl>
    <w:lvl w:ilvl="7">
      <w:start w:val="1"/>
      <w:numFmt w:val="bullet"/>
      <w:lvlText w:val="o"/>
      <w:lvlJc w:val="left"/>
      <w:pPr>
        <w:tabs>
          <w:tab w:val="num" w:pos="6214"/>
        </w:tabs>
        <w:ind w:left="6214" w:hanging="360"/>
      </w:pPr>
      <w:rPr>
        <w:rFonts w:ascii="Courier New" w:hAnsi="Courier New" w:cs="Courier New" w:hint="default"/>
      </w:rPr>
    </w:lvl>
    <w:lvl w:ilvl="8">
      <w:start w:val="1"/>
      <w:numFmt w:val="bullet"/>
      <w:lvlText w:val=""/>
      <w:lvlJc w:val="left"/>
      <w:pPr>
        <w:tabs>
          <w:tab w:val="num" w:pos="6934"/>
        </w:tabs>
        <w:ind w:left="6934" w:hanging="360"/>
      </w:pPr>
      <w:rPr>
        <w:rFonts w:ascii="Wingdings" w:hAnsi="Wingdings" w:cs="Wingdings" w:hint="default"/>
      </w:rPr>
    </w:lvl>
  </w:abstractNum>
  <w:abstractNum w:abstractNumId="18" w15:restartNumberingAfterBreak="0">
    <w:nsid w:val="515204F0"/>
    <w:multiLevelType w:val="multilevel"/>
    <w:tmpl w:val="39C8FE86"/>
    <w:lvl w:ilvl="0">
      <w:start w:val="1"/>
      <w:numFmt w:val="bullet"/>
      <w:pStyle w:val="Puces10"/>
      <w:lvlText w:val="•"/>
      <w:lvlPicBulletId w:val="0"/>
      <w:lvlJc w:val="left"/>
      <w:pPr>
        <w:tabs>
          <w:tab w:val="num" w:pos="0"/>
        </w:tabs>
        <w:ind w:left="1353" w:hanging="360"/>
      </w:pPr>
      <w:rPr>
        <w:rFonts w:ascii="Symbol" w:hAnsi="Symbol" w:cs="Symbol" w:hint="default"/>
        <w:color w:val="auto"/>
        <w:sz w:val="22"/>
        <w:szCs w:val="22"/>
      </w:rPr>
    </w:lvl>
    <w:lvl w:ilvl="1">
      <w:start w:val="1"/>
      <w:numFmt w:val="bullet"/>
      <w:lvlText w:val="o"/>
      <w:lvlJc w:val="left"/>
      <w:pPr>
        <w:tabs>
          <w:tab w:val="num" w:pos="0"/>
        </w:tabs>
        <w:ind w:left="2574" w:hanging="360"/>
      </w:pPr>
      <w:rPr>
        <w:rFonts w:ascii="Courier New" w:hAnsi="Courier New" w:cs="Courier New" w:hint="default"/>
        <w:color w:val="17823D" w:themeColor="accent1"/>
        <w:sz w:val="22"/>
        <w:szCs w:val="22"/>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9" w15:restartNumberingAfterBreak="0">
    <w:nsid w:val="57300513"/>
    <w:multiLevelType w:val="multilevel"/>
    <w:tmpl w:val="908A6FB2"/>
    <w:lvl w:ilvl="0">
      <w:start w:val="1"/>
      <w:numFmt w:val="bullet"/>
      <w:pStyle w:val="tirets"/>
      <w:lvlText w:val="•"/>
      <w:lvlPicBulletId w:val="0"/>
      <w:lvlJc w:val="left"/>
      <w:pPr>
        <w:tabs>
          <w:tab w:val="num" w:pos="0"/>
        </w:tabs>
        <w:ind w:left="720" w:hanging="360"/>
      </w:pPr>
      <w:rPr>
        <w:rFonts w:ascii="Symbol" w:hAnsi="Symbol" w:cs="Symbol" w:hint="default"/>
        <w:b w:val="0"/>
        <w:i w:val="0"/>
        <w:color w:val="auto"/>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D136C4F"/>
    <w:multiLevelType w:val="multilevel"/>
    <w:tmpl w:val="D95421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5F7266C9"/>
    <w:multiLevelType w:val="multilevel"/>
    <w:tmpl w:val="DDE8A246"/>
    <w:lvl w:ilvl="0">
      <w:start w:val="1"/>
      <w:numFmt w:val="bullet"/>
      <w:pStyle w:val="Phil2"/>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658D16DB"/>
    <w:multiLevelType w:val="multilevel"/>
    <w:tmpl w:val="1E5035D0"/>
    <w:lvl w:ilvl="0">
      <w:start w:val="1"/>
      <w:numFmt w:val="decimal"/>
      <w:lvlText w:val="SERIE %1000.   "/>
      <w:lvlJc w:val="left"/>
      <w:pPr>
        <w:tabs>
          <w:tab w:val="num" w:pos="0"/>
        </w:tabs>
        <w:ind w:left="284" w:firstLine="283"/>
      </w:pPr>
    </w:lvl>
    <w:lvl w:ilvl="1">
      <w:start w:val="1"/>
      <w:numFmt w:val="decimal"/>
      <w:lvlText w:val="%2."/>
      <w:lvlJc w:val="left"/>
      <w:pPr>
        <w:tabs>
          <w:tab w:val="num" w:pos="0"/>
        </w:tabs>
        <w:ind w:left="284" w:hanging="284"/>
      </w:pPr>
    </w:lvl>
    <w:lvl w:ilvl="2">
      <w:start w:val="1"/>
      <w:numFmt w:val="decimal"/>
      <w:lvlText w:val="%1. %2. %3."/>
      <w:lvlJc w:val="left"/>
      <w:pPr>
        <w:tabs>
          <w:tab w:val="num" w:pos="0"/>
        </w:tabs>
        <w:ind w:left="284" w:hanging="284"/>
      </w:pPr>
    </w:lvl>
    <w:lvl w:ilvl="3">
      <w:start w:val="1"/>
      <w:numFmt w:val="lowerLetter"/>
      <w:lvlText w:val="%4)"/>
      <w:lvlJc w:val="left"/>
      <w:pPr>
        <w:tabs>
          <w:tab w:val="num" w:pos="0"/>
        </w:tabs>
        <w:ind w:left="284" w:hanging="284"/>
      </w:pPr>
    </w:lvl>
    <w:lvl w:ilvl="4">
      <w:start w:val="1"/>
      <w:numFmt w:val="lowerLetter"/>
      <w:lvlText w:val="(%5)"/>
      <w:lvlJc w:val="left"/>
      <w:pPr>
        <w:tabs>
          <w:tab w:val="num" w:pos="0"/>
        </w:tabs>
        <w:ind w:left="284" w:hanging="284"/>
      </w:pPr>
    </w:lvl>
    <w:lvl w:ilvl="5">
      <w:start w:val="1"/>
      <w:numFmt w:val="lowerRoman"/>
      <w:lvlText w:val="(%6)"/>
      <w:lvlJc w:val="left"/>
      <w:pPr>
        <w:tabs>
          <w:tab w:val="num" w:pos="0"/>
        </w:tabs>
        <w:ind w:left="284" w:hanging="284"/>
      </w:pPr>
    </w:lvl>
    <w:lvl w:ilvl="6">
      <w:start w:val="1"/>
      <w:numFmt w:val="decimalZero"/>
      <w:lvlText w:val="PRIX %10%7.  "/>
      <w:lvlJc w:val="left"/>
      <w:pPr>
        <w:tabs>
          <w:tab w:val="num" w:pos="0"/>
        </w:tabs>
        <w:ind w:left="1134" w:firstLine="567"/>
      </w:pPr>
    </w:lvl>
    <w:lvl w:ilvl="7">
      <w:start w:val="1"/>
      <w:numFmt w:val="lowerLetter"/>
      <w:lvlText w:val="%8."/>
      <w:lvlJc w:val="left"/>
      <w:pPr>
        <w:tabs>
          <w:tab w:val="num" w:pos="0"/>
        </w:tabs>
        <w:ind w:left="284" w:hanging="284"/>
      </w:pPr>
    </w:lvl>
    <w:lvl w:ilvl="8">
      <w:start w:val="1"/>
      <w:numFmt w:val="lowerRoman"/>
      <w:lvlText w:val="%9."/>
      <w:lvlJc w:val="left"/>
      <w:pPr>
        <w:tabs>
          <w:tab w:val="num" w:pos="0"/>
        </w:tabs>
        <w:ind w:left="284" w:hanging="284"/>
      </w:pPr>
    </w:lvl>
  </w:abstractNum>
  <w:abstractNum w:abstractNumId="23" w15:restartNumberingAfterBreak="0">
    <w:nsid w:val="6B0E35AF"/>
    <w:multiLevelType w:val="multilevel"/>
    <w:tmpl w:val="6E4E1808"/>
    <w:lvl w:ilvl="0">
      <w:start w:val="6"/>
      <w:numFmt w:val="bullet"/>
      <w:pStyle w:val="Puce10"/>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6EE173B8"/>
    <w:multiLevelType w:val="multilevel"/>
    <w:tmpl w:val="44BA29D8"/>
    <w:lvl w:ilvl="0">
      <w:start w:val="1"/>
      <w:numFmt w:val="bullet"/>
      <w:pStyle w:val="Listepuces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72271F58"/>
    <w:multiLevelType w:val="multilevel"/>
    <w:tmpl w:val="60D89486"/>
    <w:lvl w:ilvl="0">
      <w:start w:val="1"/>
      <w:numFmt w:val="decimal"/>
      <w:pStyle w:val="SETECTitre1"/>
      <w:lvlText w:val="%1 —"/>
      <w:lvlJc w:val="left"/>
      <w:pPr>
        <w:tabs>
          <w:tab w:val="num" w:pos="624"/>
        </w:tabs>
        <w:ind w:left="624" w:hanging="624"/>
      </w:pPr>
    </w:lvl>
    <w:lvl w:ilvl="1">
      <w:start w:val="1"/>
      <w:numFmt w:val="decimal"/>
      <w:pStyle w:val="SETECTitre2"/>
      <w:lvlText w:val="%1.%2"/>
      <w:lvlJc w:val="left"/>
      <w:pPr>
        <w:tabs>
          <w:tab w:val="num" w:pos="1814"/>
        </w:tabs>
        <w:ind w:left="2041" w:hanging="624"/>
      </w:pPr>
    </w:lvl>
    <w:lvl w:ilvl="2">
      <w:start w:val="1"/>
      <w:numFmt w:val="decimal"/>
      <w:pStyle w:val="SETECIntertitre"/>
      <w:suff w:val="space"/>
      <w:lvlText w:val="%3/"/>
      <w:lvlJc w:val="left"/>
      <w:pPr>
        <w:tabs>
          <w:tab w:val="num" w:pos="0"/>
        </w:tabs>
        <w:ind w:left="0" w:firstLine="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6" w15:restartNumberingAfterBreak="0">
    <w:nsid w:val="79643925"/>
    <w:multiLevelType w:val="multilevel"/>
    <w:tmpl w:val="0D68D290"/>
    <w:lvl w:ilvl="0">
      <w:start w:val="1"/>
      <w:numFmt w:val="decimal"/>
      <w:pStyle w:val="Titre1"/>
      <w:lvlText w:val="SERIE %1000.   "/>
      <w:lvlJc w:val="left"/>
      <w:pPr>
        <w:tabs>
          <w:tab w:val="num" w:pos="0"/>
        </w:tabs>
        <w:ind w:left="284" w:firstLine="283"/>
      </w:pPr>
    </w:lvl>
    <w:lvl w:ilvl="1">
      <w:start w:val="1"/>
      <w:numFmt w:val="decimal"/>
      <w:pStyle w:val="Titre2"/>
      <w:lvlText w:val="%2."/>
      <w:lvlJc w:val="left"/>
      <w:pPr>
        <w:tabs>
          <w:tab w:val="num" w:pos="0"/>
        </w:tabs>
        <w:ind w:left="284" w:hanging="284"/>
      </w:pPr>
    </w:lvl>
    <w:lvl w:ilvl="2">
      <w:start w:val="1"/>
      <w:numFmt w:val="decimal"/>
      <w:lvlText w:val="%1. %2. %3."/>
      <w:lvlJc w:val="left"/>
      <w:pPr>
        <w:tabs>
          <w:tab w:val="num" w:pos="0"/>
        </w:tabs>
        <w:ind w:left="284" w:hanging="284"/>
      </w:pPr>
    </w:lvl>
    <w:lvl w:ilvl="3">
      <w:start w:val="1"/>
      <w:numFmt w:val="lowerLetter"/>
      <w:pStyle w:val="Titre4"/>
      <w:lvlText w:val="%4)"/>
      <w:lvlJc w:val="left"/>
      <w:pPr>
        <w:tabs>
          <w:tab w:val="num" w:pos="0"/>
        </w:tabs>
        <w:ind w:left="284" w:hanging="284"/>
      </w:pPr>
    </w:lvl>
    <w:lvl w:ilvl="4">
      <w:start w:val="1"/>
      <w:numFmt w:val="lowerLetter"/>
      <w:lvlText w:val="(%5)"/>
      <w:lvlJc w:val="left"/>
      <w:pPr>
        <w:tabs>
          <w:tab w:val="num" w:pos="0"/>
        </w:tabs>
        <w:ind w:left="284" w:hanging="284"/>
      </w:pPr>
    </w:lvl>
    <w:lvl w:ilvl="5">
      <w:start w:val="1"/>
      <w:numFmt w:val="lowerRoman"/>
      <w:lvlText w:val="(%6)"/>
      <w:lvlJc w:val="left"/>
      <w:pPr>
        <w:tabs>
          <w:tab w:val="num" w:pos="0"/>
        </w:tabs>
        <w:ind w:left="284" w:hanging="284"/>
      </w:pPr>
    </w:lvl>
    <w:lvl w:ilvl="6">
      <w:start w:val="1"/>
      <w:numFmt w:val="decimalZero"/>
      <w:pStyle w:val="Titre3"/>
      <w:lvlText w:val="PRIX %10%7.  "/>
      <w:lvlJc w:val="left"/>
      <w:pPr>
        <w:tabs>
          <w:tab w:val="num" w:pos="0"/>
        </w:tabs>
        <w:ind w:left="1134" w:firstLine="567"/>
      </w:pPr>
    </w:lvl>
    <w:lvl w:ilvl="7">
      <w:start w:val="1"/>
      <w:numFmt w:val="lowerLetter"/>
      <w:lvlText w:val="%8."/>
      <w:lvlJc w:val="left"/>
      <w:pPr>
        <w:tabs>
          <w:tab w:val="num" w:pos="0"/>
        </w:tabs>
        <w:ind w:left="284" w:hanging="284"/>
      </w:pPr>
    </w:lvl>
    <w:lvl w:ilvl="8">
      <w:start w:val="1"/>
      <w:numFmt w:val="lowerRoman"/>
      <w:lvlText w:val="%9."/>
      <w:lvlJc w:val="left"/>
      <w:pPr>
        <w:tabs>
          <w:tab w:val="num" w:pos="0"/>
        </w:tabs>
        <w:ind w:left="284" w:hanging="284"/>
      </w:pPr>
    </w:lvl>
  </w:abstractNum>
  <w:num w:numId="1">
    <w:abstractNumId w:val="5"/>
  </w:num>
  <w:num w:numId="2">
    <w:abstractNumId w:val="18"/>
  </w:num>
  <w:num w:numId="3">
    <w:abstractNumId w:val="25"/>
  </w:num>
  <w:num w:numId="4">
    <w:abstractNumId w:val="14"/>
  </w:num>
  <w:num w:numId="5">
    <w:abstractNumId w:val="23"/>
  </w:num>
  <w:num w:numId="6">
    <w:abstractNumId w:val="7"/>
  </w:num>
  <w:num w:numId="7">
    <w:abstractNumId w:val="13"/>
  </w:num>
  <w:num w:numId="8">
    <w:abstractNumId w:val="11"/>
  </w:num>
  <w:num w:numId="9">
    <w:abstractNumId w:val="1"/>
  </w:num>
  <w:num w:numId="10">
    <w:abstractNumId w:val="0"/>
  </w:num>
  <w:num w:numId="11">
    <w:abstractNumId w:val="9"/>
  </w:num>
  <w:num w:numId="12">
    <w:abstractNumId w:val="19"/>
  </w:num>
  <w:num w:numId="13">
    <w:abstractNumId w:val="10"/>
  </w:num>
  <w:num w:numId="14">
    <w:abstractNumId w:val="6"/>
  </w:num>
  <w:num w:numId="15">
    <w:abstractNumId w:val="21"/>
  </w:num>
  <w:num w:numId="16">
    <w:abstractNumId w:val="24"/>
  </w:num>
  <w:num w:numId="17">
    <w:abstractNumId w:val="17"/>
  </w:num>
  <w:num w:numId="18">
    <w:abstractNumId w:val="4"/>
  </w:num>
  <w:num w:numId="19">
    <w:abstractNumId w:val="8"/>
  </w:num>
  <w:num w:numId="20">
    <w:abstractNumId w:val="12"/>
  </w:num>
  <w:num w:numId="21">
    <w:abstractNumId w:val="2"/>
  </w:num>
  <w:num w:numId="22">
    <w:abstractNumId w:val="15"/>
  </w:num>
  <w:num w:numId="23">
    <w:abstractNumId w:val="3"/>
  </w:num>
  <w:num w:numId="24">
    <w:abstractNumId w:val="26"/>
  </w:num>
  <w:num w:numId="25">
    <w:abstractNumId w:val="16"/>
  </w:num>
  <w:num w:numId="26">
    <w:abstractNumId w:val="22"/>
  </w:num>
  <w:num w:numId="27">
    <w:abstractNumId w:val="20"/>
  </w:num>
  <w:num w:numId="28">
    <w:abstractNumId w:val="26"/>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CAA"/>
    <w:rsid w:val="00211D94"/>
    <w:rsid w:val="007C23C2"/>
    <w:rsid w:val="00A62CAA"/>
    <w:rsid w:val="00E257ED"/>
  </w:rsids>
  <m:mathPr>
    <m:mathFont m:val="Cambria Math"/>
    <m:brkBin m:val="before"/>
    <m:brkBinSub m:val="--"/>
    <m:smallFrac m:val="0"/>
    <m:dispDef/>
    <m:lMargin m:val="0"/>
    <m:rMargin m:val="0"/>
    <m:defJc m:val="centerGroup"/>
    <m:wrapIndent m:val="1440"/>
    <m:intLim m:val="subSup"/>
    <m:naryLim m:val="undOvr"/>
  </m:mathPr>
  <w:themeFontLang w:val="fr-F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B55F1B"/>
  <w15:docId w15:val="{9F127CC7-1572-4521-B4F4-9B2BFAC15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BE3"/>
    <w:pPr>
      <w:spacing w:before="160" w:after="160" w:line="288" w:lineRule="auto"/>
    </w:pPr>
    <w:rPr>
      <w:rFonts w:ascii="Arial" w:eastAsia="Arial" w:hAnsi="Arial"/>
      <w:color w:val="6F6F6F" w:themeColor="accent3"/>
      <w:sz w:val="20"/>
    </w:rPr>
  </w:style>
  <w:style w:type="paragraph" w:styleId="Titre1">
    <w:name w:val="heading 1"/>
    <w:basedOn w:val="Normal"/>
    <w:next w:val="Normal"/>
    <w:link w:val="Titre1Car"/>
    <w:uiPriority w:val="9"/>
    <w:qFormat/>
    <w:rsid w:val="00B419A3"/>
    <w:pPr>
      <w:keepNext/>
      <w:keepLines/>
      <w:numPr>
        <w:numId w:val="24"/>
      </w:numPr>
      <w:spacing w:before="120" w:after="120"/>
      <w:jc w:val="both"/>
      <w:outlineLvl w:val="0"/>
    </w:pPr>
    <w:rPr>
      <w:rFonts w:eastAsia="Times New Roman" w:cs="Times New Roman"/>
      <w:b/>
      <w:caps/>
      <w:color w:val="17823D" w:themeColor="accent1"/>
      <w:sz w:val="32"/>
      <w:szCs w:val="32"/>
    </w:rPr>
  </w:style>
  <w:style w:type="paragraph" w:styleId="Titre2">
    <w:name w:val="heading 2"/>
    <w:basedOn w:val="Normal"/>
    <w:next w:val="Normal"/>
    <w:link w:val="Titre2Car"/>
    <w:uiPriority w:val="9"/>
    <w:unhideWhenUsed/>
    <w:qFormat/>
    <w:rsid w:val="006A23E6"/>
    <w:pPr>
      <w:keepNext/>
      <w:keepLines/>
      <w:numPr>
        <w:ilvl w:val="1"/>
        <w:numId w:val="24"/>
      </w:numPr>
      <w:spacing w:before="120" w:after="120"/>
      <w:outlineLvl w:val="1"/>
    </w:pPr>
    <w:rPr>
      <w:rFonts w:asciiTheme="majorHAnsi" w:eastAsiaTheme="majorEastAsia" w:hAnsiTheme="majorHAnsi" w:cstheme="majorBidi"/>
      <w:b/>
      <w:color w:val="3B7179" w:themeColor="accent4"/>
      <w:sz w:val="28"/>
      <w:szCs w:val="26"/>
    </w:rPr>
  </w:style>
  <w:style w:type="paragraph" w:styleId="Titre3">
    <w:name w:val="heading 3"/>
    <w:basedOn w:val="Normal"/>
    <w:next w:val="Normal"/>
    <w:link w:val="Titre3Car"/>
    <w:uiPriority w:val="9"/>
    <w:unhideWhenUsed/>
    <w:qFormat/>
    <w:rsid w:val="00CC3E0E"/>
    <w:pPr>
      <w:keepNext/>
      <w:keepLines/>
      <w:numPr>
        <w:ilvl w:val="6"/>
        <w:numId w:val="24"/>
      </w:numPr>
      <w:tabs>
        <w:tab w:val="left" w:pos="708"/>
      </w:tabs>
      <w:spacing w:before="240" w:after="240" w:line="120" w:lineRule="auto"/>
      <w:jc w:val="both"/>
      <w:outlineLvl w:val="2"/>
    </w:pPr>
    <w:rPr>
      <w:rFonts w:eastAsia="Times New Roman" w:cs="Times New Roman"/>
      <w:b/>
      <w:color w:val="1A1A1A" w:themeColor="text1"/>
      <w:sz w:val="24"/>
      <w:szCs w:val="24"/>
    </w:rPr>
  </w:style>
  <w:style w:type="paragraph" w:styleId="Titre4">
    <w:name w:val="heading 4"/>
    <w:basedOn w:val="Normal"/>
    <w:next w:val="Normal"/>
    <w:link w:val="Titre4Car"/>
    <w:uiPriority w:val="9"/>
    <w:unhideWhenUsed/>
    <w:qFormat/>
    <w:rsid w:val="00276B7C"/>
    <w:pPr>
      <w:keepNext/>
      <w:keepLines/>
      <w:numPr>
        <w:ilvl w:val="3"/>
        <w:numId w:val="24"/>
      </w:numPr>
      <w:outlineLvl w:val="3"/>
    </w:pPr>
    <w:rPr>
      <w:rFonts w:asciiTheme="majorHAnsi" w:eastAsiaTheme="majorEastAsia" w:hAnsiTheme="majorHAnsi" w:cstheme="majorBidi"/>
      <w:b/>
      <w:iCs/>
      <w:color w:val="DFB780" w:themeColor="accent5"/>
    </w:rPr>
  </w:style>
  <w:style w:type="paragraph" w:styleId="Titre5">
    <w:name w:val="heading 5"/>
    <w:basedOn w:val="Normal"/>
    <w:next w:val="Normal"/>
    <w:link w:val="Titre5Car"/>
    <w:uiPriority w:val="9"/>
    <w:unhideWhenUsed/>
    <w:qFormat/>
    <w:rsid w:val="00BA5479"/>
    <w:pPr>
      <w:keepNext/>
      <w:keepLines/>
      <w:spacing w:after="120"/>
      <w:outlineLvl w:val="4"/>
    </w:pPr>
    <w:rPr>
      <w:rFonts w:asciiTheme="majorHAnsi" w:eastAsiaTheme="majorEastAsia" w:hAnsiTheme="majorHAnsi" w:cstheme="majorBidi"/>
      <w:b/>
      <w:color w:val="3B7179" w:themeColor="accent4"/>
    </w:rPr>
  </w:style>
  <w:style w:type="paragraph" w:styleId="Titre6">
    <w:name w:val="heading 6"/>
    <w:basedOn w:val="Normal"/>
    <w:next w:val="Normal"/>
    <w:link w:val="Titre6Car"/>
    <w:uiPriority w:val="9"/>
    <w:unhideWhenUsed/>
    <w:qFormat/>
    <w:rsid w:val="00BA5479"/>
    <w:pPr>
      <w:keepNext/>
      <w:keepLines/>
      <w:spacing w:after="120"/>
      <w:outlineLvl w:val="5"/>
    </w:pPr>
    <w:rPr>
      <w:rFonts w:asciiTheme="majorHAnsi" w:eastAsiaTheme="majorEastAsia" w:hAnsiTheme="majorHAnsi" w:cstheme="majorBidi"/>
      <w:b/>
      <w:color w:val="DF685C" w:themeColor="accent6"/>
    </w:rPr>
  </w:style>
  <w:style w:type="paragraph" w:styleId="Titre7">
    <w:name w:val="heading 7"/>
    <w:basedOn w:val="Normal"/>
    <w:next w:val="Normal"/>
    <w:link w:val="Titre7Car"/>
    <w:unhideWhenUsed/>
    <w:qFormat/>
    <w:rsid w:val="00BA5479"/>
    <w:pPr>
      <w:keepNext/>
      <w:keepLines/>
      <w:spacing w:after="120"/>
      <w:outlineLvl w:val="6"/>
    </w:pPr>
    <w:rPr>
      <w:rFonts w:asciiTheme="majorHAnsi" w:eastAsiaTheme="majorEastAsia" w:hAnsiTheme="majorHAnsi" w:cstheme="majorBidi"/>
      <w:b/>
      <w:iCs/>
      <w:color w:val="3FA535" w:themeColor="accent2"/>
    </w:rPr>
  </w:style>
  <w:style w:type="paragraph" w:styleId="Titre8">
    <w:name w:val="heading 8"/>
    <w:basedOn w:val="Normal"/>
    <w:next w:val="Normal"/>
    <w:link w:val="Titre8Car"/>
    <w:unhideWhenUsed/>
    <w:qFormat/>
    <w:rsid w:val="00BA5479"/>
    <w:pPr>
      <w:keepNext/>
      <w:keepLines/>
      <w:spacing w:after="120"/>
      <w:outlineLvl w:val="7"/>
    </w:pPr>
    <w:rPr>
      <w:rFonts w:asciiTheme="majorHAnsi" w:eastAsiaTheme="majorEastAsia" w:hAnsiTheme="majorHAnsi" w:cstheme="majorBidi"/>
      <w:b/>
      <w:color w:val="6F6F6F" w:themeColor="text2"/>
      <w:sz w:val="21"/>
      <w:szCs w:val="21"/>
    </w:rPr>
  </w:style>
  <w:style w:type="paragraph" w:styleId="Titre9">
    <w:name w:val="heading 9"/>
    <w:basedOn w:val="Normal"/>
    <w:next w:val="Normal"/>
    <w:link w:val="Titre9Car"/>
    <w:unhideWhenUsed/>
    <w:qFormat/>
    <w:rsid w:val="000166DA"/>
    <w:pPr>
      <w:keepNext/>
      <w:keepLines/>
      <w:spacing w:after="0"/>
      <w:outlineLvl w:val="8"/>
    </w:pPr>
    <w:rPr>
      <w:rFonts w:asciiTheme="majorHAnsi" w:eastAsiaTheme="majorEastAsia" w:hAnsiTheme="majorHAnsi" w:cstheme="majorBidi"/>
      <w:i/>
      <w:iCs/>
      <w:color w:val="3D3D3D"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qFormat/>
    <w:rsid w:val="00B419A3"/>
    <w:rPr>
      <w:rFonts w:ascii="Arial" w:eastAsia="Times New Roman" w:hAnsi="Arial" w:cs="Times New Roman"/>
      <w:b/>
      <w:caps/>
      <w:color w:val="17823D" w:themeColor="accent1"/>
      <w:sz w:val="32"/>
      <w:szCs w:val="32"/>
    </w:rPr>
  </w:style>
  <w:style w:type="character" w:customStyle="1" w:styleId="Titre2Car">
    <w:name w:val="Titre 2 Car"/>
    <w:basedOn w:val="Policepardfaut"/>
    <w:link w:val="Titre2"/>
    <w:uiPriority w:val="9"/>
    <w:qFormat/>
    <w:rsid w:val="006A23E6"/>
    <w:rPr>
      <w:rFonts w:asciiTheme="majorHAnsi" w:eastAsiaTheme="majorEastAsia" w:hAnsiTheme="majorHAnsi" w:cstheme="majorBidi"/>
      <w:b/>
      <w:color w:val="3B7179" w:themeColor="accent4"/>
      <w:sz w:val="28"/>
      <w:szCs w:val="26"/>
    </w:rPr>
  </w:style>
  <w:style w:type="character" w:customStyle="1" w:styleId="Titre3Car">
    <w:name w:val="Titre 3 Car"/>
    <w:basedOn w:val="Policepardfaut"/>
    <w:link w:val="Titre3"/>
    <w:uiPriority w:val="9"/>
    <w:qFormat/>
    <w:rsid w:val="00CC3E0E"/>
    <w:rPr>
      <w:rFonts w:ascii="Arial" w:eastAsia="Times New Roman" w:hAnsi="Arial" w:cs="Times New Roman"/>
      <w:b/>
      <w:color w:val="1A1A1A" w:themeColor="text1"/>
      <w:sz w:val="24"/>
      <w:szCs w:val="24"/>
    </w:rPr>
  </w:style>
  <w:style w:type="character" w:customStyle="1" w:styleId="Titre5Car">
    <w:name w:val="Titre 5 Car"/>
    <w:basedOn w:val="Policepardfaut"/>
    <w:link w:val="Titre5"/>
    <w:qFormat/>
    <w:rsid w:val="00BA5479"/>
    <w:rPr>
      <w:rFonts w:asciiTheme="majorHAnsi" w:eastAsiaTheme="majorEastAsia" w:hAnsiTheme="majorHAnsi" w:cstheme="majorBidi"/>
      <w:b/>
      <w:color w:val="3B7179" w:themeColor="accent4"/>
      <w:sz w:val="20"/>
    </w:rPr>
  </w:style>
  <w:style w:type="character" w:customStyle="1" w:styleId="Titre4Car">
    <w:name w:val="Titre 4 Car"/>
    <w:basedOn w:val="Policepardfaut"/>
    <w:link w:val="Titre4"/>
    <w:uiPriority w:val="9"/>
    <w:qFormat/>
    <w:rsid w:val="00276B7C"/>
    <w:rPr>
      <w:rFonts w:asciiTheme="majorHAnsi" w:eastAsiaTheme="majorEastAsia" w:hAnsiTheme="majorHAnsi" w:cstheme="majorBidi"/>
      <w:b/>
      <w:iCs/>
      <w:color w:val="DFB780" w:themeColor="accent5"/>
      <w:sz w:val="20"/>
    </w:rPr>
  </w:style>
  <w:style w:type="character" w:customStyle="1" w:styleId="Titre6Car">
    <w:name w:val="Titre 6 Car"/>
    <w:basedOn w:val="Policepardfaut"/>
    <w:link w:val="Titre6"/>
    <w:qFormat/>
    <w:rsid w:val="00BA5479"/>
    <w:rPr>
      <w:rFonts w:asciiTheme="majorHAnsi" w:eastAsiaTheme="majorEastAsia" w:hAnsiTheme="majorHAnsi" w:cstheme="majorBidi"/>
      <w:b/>
      <w:color w:val="DF685C" w:themeColor="accent6"/>
      <w:sz w:val="20"/>
    </w:rPr>
  </w:style>
  <w:style w:type="character" w:customStyle="1" w:styleId="Titre7Car">
    <w:name w:val="Titre 7 Car"/>
    <w:basedOn w:val="Policepardfaut"/>
    <w:link w:val="Titre7"/>
    <w:qFormat/>
    <w:rsid w:val="00BA5479"/>
    <w:rPr>
      <w:rFonts w:asciiTheme="majorHAnsi" w:eastAsiaTheme="majorEastAsia" w:hAnsiTheme="majorHAnsi" w:cstheme="majorBidi"/>
      <w:b/>
      <w:iCs/>
      <w:color w:val="3FA535" w:themeColor="accent2"/>
      <w:sz w:val="20"/>
    </w:rPr>
  </w:style>
  <w:style w:type="character" w:customStyle="1" w:styleId="Titre8Car">
    <w:name w:val="Titre 8 Car"/>
    <w:basedOn w:val="Policepardfaut"/>
    <w:link w:val="Titre8"/>
    <w:qFormat/>
    <w:rsid w:val="00BA5479"/>
    <w:rPr>
      <w:rFonts w:asciiTheme="majorHAnsi" w:eastAsiaTheme="majorEastAsia" w:hAnsiTheme="majorHAnsi" w:cstheme="majorBidi"/>
      <w:b/>
      <w:color w:val="6F6F6F" w:themeColor="text2"/>
      <w:sz w:val="21"/>
      <w:szCs w:val="21"/>
    </w:rPr>
  </w:style>
  <w:style w:type="character" w:customStyle="1" w:styleId="Titre9Car">
    <w:name w:val="Titre 9 Car"/>
    <w:basedOn w:val="Policepardfaut"/>
    <w:link w:val="Titre9"/>
    <w:qFormat/>
    <w:rsid w:val="000166DA"/>
    <w:rPr>
      <w:rFonts w:asciiTheme="majorHAnsi" w:eastAsiaTheme="majorEastAsia" w:hAnsiTheme="majorHAnsi" w:cstheme="majorBidi"/>
      <w:i/>
      <w:iCs/>
      <w:color w:val="3D3D3D" w:themeColor="text1" w:themeTint="D8"/>
      <w:sz w:val="21"/>
      <w:szCs w:val="21"/>
    </w:rPr>
  </w:style>
  <w:style w:type="character" w:styleId="Accentuationlgre">
    <w:name w:val="Subtle Emphasis"/>
    <w:basedOn w:val="Policepardfaut"/>
    <w:uiPriority w:val="19"/>
    <w:qFormat/>
    <w:rsid w:val="000166DA"/>
    <w:rPr>
      <w:i/>
      <w:iCs/>
      <w:color w:val="535353" w:themeColor="text1" w:themeTint="BF"/>
    </w:rPr>
  </w:style>
  <w:style w:type="character" w:styleId="Accentuation">
    <w:name w:val="Emphasis"/>
    <w:basedOn w:val="Policepardfaut"/>
    <w:qFormat/>
    <w:rsid w:val="000166DA"/>
    <w:rPr>
      <w:i/>
      <w:iCs/>
    </w:rPr>
  </w:style>
  <w:style w:type="character" w:styleId="Accentuationintense">
    <w:name w:val="Intense Emphasis"/>
    <w:basedOn w:val="Policepardfaut"/>
    <w:uiPriority w:val="21"/>
    <w:qFormat/>
    <w:rsid w:val="0057437B"/>
    <w:rPr>
      <w:b/>
      <w:i w:val="0"/>
      <w:iCs/>
      <w:color w:val="17823D" w:themeColor="accent1"/>
    </w:rPr>
  </w:style>
  <w:style w:type="character" w:styleId="lev">
    <w:name w:val="Strong"/>
    <w:basedOn w:val="Policepardfaut"/>
    <w:qFormat/>
    <w:rsid w:val="000166DA"/>
    <w:rPr>
      <w:b/>
      <w:bCs/>
    </w:rPr>
  </w:style>
  <w:style w:type="character" w:customStyle="1" w:styleId="LienInternet">
    <w:name w:val="Lien Internet"/>
    <w:basedOn w:val="Policepardfaut"/>
    <w:uiPriority w:val="99"/>
    <w:unhideWhenUsed/>
    <w:rsid w:val="00A3679A"/>
    <w:rPr>
      <w:color w:val="6F6F6F" w:themeColor="hyperlink"/>
      <w:u w:val="single"/>
    </w:rPr>
  </w:style>
  <w:style w:type="character" w:styleId="Mentionnonrsolue">
    <w:name w:val="Unresolved Mention"/>
    <w:basedOn w:val="Policepardfaut"/>
    <w:uiPriority w:val="99"/>
    <w:semiHidden/>
    <w:unhideWhenUsed/>
    <w:qFormat/>
    <w:rsid w:val="00A3679A"/>
    <w:rPr>
      <w:color w:val="605E5C"/>
      <w:shd w:val="clear" w:color="auto" w:fill="E1DFDD"/>
    </w:rPr>
  </w:style>
  <w:style w:type="character" w:customStyle="1" w:styleId="En-tteCar">
    <w:name w:val="En-tête Car"/>
    <w:basedOn w:val="Policepardfaut"/>
    <w:link w:val="En-tte"/>
    <w:qFormat/>
    <w:rsid w:val="005B3042"/>
  </w:style>
  <w:style w:type="character" w:customStyle="1" w:styleId="PieddepageCar">
    <w:name w:val="Pied de page Car"/>
    <w:basedOn w:val="Policepardfaut"/>
    <w:link w:val="Pieddepage"/>
    <w:uiPriority w:val="99"/>
    <w:qFormat/>
    <w:rsid w:val="00743A2A"/>
    <w:rPr>
      <w:color w:val="6F6F6F" w:themeColor="accent3"/>
      <w:sz w:val="20"/>
    </w:rPr>
  </w:style>
  <w:style w:type="character" w:styleId="Marquedecommentaire">
    <w:name w:val="annotation reference"/>
    <w:basedOn w:val="Policepardfaut"/>
    <w:uiPriority w:val="99"/>
    <w:unhideWhenUsed/>
    <w:qFormat/>
    <w:rsid w:val="003008D5"/>
    <w:rPr>
      <w:sz w:val="16"/>
      <w:szCs w:val="16"/>
    </w:rPr>
  </w:style>
  <w:style w:type="character" w:styleId="Textedelespacerserv">
    <w:name w:val="Placeholder Text"/>
    <w:basedOn w:val="Policepardfaut"/>
    <w:uiPriority w:val="99"/>
    <w:semiHidden/>
    <w:qFormat/>
    <w:rsid w:val="003E4B78"/>
    <w:rPr>
      <w:color w:val="808080"/>
    </w:rPr>
  </w:style>
  <w:style w:type="character" w:customStyle="1" w:styleId="Corpsdetexte2Car">
    <w:name w:val="Corps de texte 2 Car"/>
    <w:basedOn w:val="Policepardfaut"/>
    <w:link w:val="Corpsdetexte2"/>
    <w:qFormat/>
    <w:rsid w:val="008E67FC"/>
    <w:rPr>
      <w:color w:val="6F6F6F" w:themeColor="accent3"/>
      <w:sz w:val="20"/>
    </w:rPr>
  </w:style>
  <w:style w:type="character" w:customStyle="1" w:styleId="CorpsdetexteCar">
    <w:name w:val="Corps de texte Car"/>
    <w:basedOn w:val="Policepardfaut"/>
    <w:link w:val="Textbody"/>
    <w:qFormat/>
    <w:rsid w:val="000876A3"/>
    <w:rPr>
      <w:color w:val="6F6F6F" w:themeColor="accent3"/>
      <w:sz w:val="18"/>
    </w:rPr>
  </w:style>
  <w:style w:type="character" w:customStyle="1" w:styleId="Accentuationintensebleu">
    <w:name w:val="Accentuation intense bleu"/>
    <w:basedOn w:val="Accentuationintense"/>
    <w:uiPriority w:val="1"/>
    <w:qFormat/>
    <w:rsid w:val="0057437B"/>
    <w:rPr>
      <w:b/>
      <w:i w:val="0"/>
      <w:iCs/>
      <w:color w:val="3B7179" w:themeColor="accent4"/>
    </w:rPr>
  </w:style>
  <w:style w:type="character" w:customStyle="1" w:styleId="Accentuationintensebeige">
    <w:name w:val="Accentuation intense beige"/>
    <w:basedOn w:val="Accentuationintensebleu"/>
    <w:uiPriority w:val="1"/>
    <w:qFormat/>
    <w:rsid w:val="0057437B"/>
    <w:rPr>
      <w:b/>
      <w:i w:val="0"/>
      <w:iCs/>
      <w:color w:val="DFB780" w:themeColor="accent5"/>
    </w:rPr>
  </w:style>
  <w:style w:type="character" w:customStyle="1" w:styleId="Accentuationintenserouge">
    <w:name w:val="Accentuation intense rouge"/>
    <w:basedOn w:val="Accentuationintensebeige"/>
    <w:uiPriority w:val="1"/>
    <w:qFormat/>
    <w:rsid w:val="003F3934"/>
    <w:rPr>
      <w:b/>
      <w:i w:val="0"/>
      <w:iCs/>
      <w:color w:val="DF685C" w:themeColor="accent6"/>
    </w:rPr>
  </w:style>
  <w:style w:type="character" w:customStyle="1" w:styleId="Accentuationitaliquebeige">
    <w:name w:val="Accentuation italique beige"/>
    <w:basedOn w:val="Accentuationintensebeige"/>
    <w:uiPriority w:val="1"/>
    <w:qFormat/>
    <w:rsid w:val="00BD7C3F"/>
    <w:rPr>
      <w:b w:val="0"/>
      <w:i/>
      <w:iCs/>
      <w:color w:val="DFB780" w:themeColor="accent5"/>
    </w:rPr>
  </w:style>
  <w:style w:type="character" w:customStyle="1" w:styleId="Accentuationitaliquebleu">
    <w:name w:val="Accentuation italique bleu"/>
    <w:basedOn w:val="Accentuationitaliquebeige"/>
    <w:uiPriority w:val="1"/>
    <w:qFormat/>
    <w:rsid w:val="00BD7C3F"/>
    <w:rPr>
      <w:b w:val="0"/>
      <w:i/>
      <w:iCs/>
      <w:color w:val="3B7179" w:themeColor="accent4"/>
    </w:rPr>
  </w:style>
  <w:style w:type="character" w:customStyle="1" w:styleId="Accentuationitaliquerouge">
    <w:name w:val="Accentuation italique rouge"/>
    <w:basedOn w:val="Accentuationitaliquebleu"/>
    <w:uiPriority w:val="1"/>
    <w:qFormat/>
    <w:rsid w:val="00BD7C3F"/>
    <w:rPr>
      <w:b w:val="0"/>
      <w:i/>
      <w:iCs/>
      <w:color w:val="DF685C" w:themeColor="accent6"/>
    </w:rPr>
  </w:style>
  <w:style w:type="character" w:customStyle="1" w:styleId="Accentuationitaliquevert">
    <w:name w:val="Accentuation italique vert"/>
    <w:basedOn w:val="Accentuationitaliquerouge"/>
    <w:uiPriority w:val="1"/>
    <w:qFormat/>
    <w:rsid w:val="00BD7C3F"/>
    <w:rPr>
      <w:b w:val="0"/>
      <w:i/>
      <w:iCs/>
      <w:color w:val="17823D" w:themeColor="accent1"/>
    </w:rPr>
  </w:style>
  <w:style w:type="character" w:customStyle="1" w:styleId="LienInternetvisit">
    <w:name w:val="Lien Internet visité"/>
    <w:basedOn w:val="Policepardfaut"/>
    <w:uiPriority w:val="99"/>
    <w:semiHidden/>
    <w:unhideWhenUsed/>
    <w:rsid w:val="000B1C43"/>
    <w:rPr>
      <w:color w:val="6F6F6F" w:themeColor="followedHyperlink"/>
      <w:u w:val="single"/>
    </w:rPr>
  </w:style>
  <w:style w:type="character" w:customStyle="1" w:styleId="CommentaireCar">
    <w:name w:val="Commentaire Car"/>
    <w:basedOn w:val="Policepardfaut"/>
    <w:link w:val="Commentaire"/>
    <w:uiPriority w:val="99"/>
    <w:qFormat/>
    <w:rsid w:val="000A5208"/>
    <w:rPr>
      <w:color w:val="6F6F6F" w:themeColor="accent3"/>
      <w:sz w:val="20"/>
      <w:szCs w:val="20"/>
    </w:rPr>
  </w:style>
  <w:style w:type="character" w:customStyle="1" w:styleId="ObjetducommentaireCar">
    <w:name w:val="Objet du commentaire Car"/>
    <w:basedOn w:val="CommentaireCar"/>
    <w:link w:val="Objetducommentaire"/>
    <w:qFormat/>
    <w:rsid w:val="000A5208"/>
    <w:rPr>
      <w:b/>
      <w:bCs/>
      <w:color w:val="6F6F6F" w:themeColor="accent3"/>
      <w:sz w:val="20"/>
      <w:szCs w:val="20"/>
    </w:rPr>
  </w:style>
  <w:style w:type="character" w:customStyle="1" w:styleId="GRANDTITRECar">
    <w:name w:val="GRAND TITRE Car"/>
    <w:basedOn w:val="Policepardfaut"/>
    <w:link w:val="GRANDTITRE"/>
    <w:qFormat/>
    <w:rsid w:val="00E106DC"/>
    <w:rPr>
      <w:rFonts w:asciiTheme="majorHAnsi" w:eastAsiaTheme="majorEastAsia" w:hAnsiTheme="majorHAnsi" w:cstheme="majorBidi"/>
      <w:b/>
      <w:bCs/>
      <w:caps/>
      <w:color w:val="17823D" w:themeColor="accent1"/>
      <w:sz w:val="56"/>
      <w:szCs w:val="32"/>
    </w:rPr>
  </w:style>
  <w:style w:type="character" w:customStyle="1" w:styleId="TITRECar">
    <w:name w:val="TITRE Car"/>
    <w:basedOn w:val="GRANDTITRECar"/>
    <w:link w:val="TITRE"/>
    <w:qFormat/>
    <w:rsid w:val="00E106DC"/>
    <w:rPr>
      <w:rFonts w:asciiTheme="majorHAnsi" w:eastAsiaTheme="majorEastAsia" w:hAnsiTheme="majorHAnsi" w:cstheme="majorBidi"/>
      <w:b/>
      <w:bCs/>
      <w:caps/>
      <w:color w:val="17823D" w:themeColor="accent1"/>
      <w:sz w:val="56"/>
      <w:szCs w:val="32"/>
    </w:rPr>
  </w:style>
  <w:style w:type="character" w:customStyle="1" w:styleId="Puces1Car">
    <w:name w:val="Puces 1 Car"/>
    <w:basedOn w:val="Policepardfaut"/>
    <w:link w:val="Puces10"/>
    <w:qFormat/>
    <w:rsid w:val="00214461"/>
    <w:rPr>
      <w:rFonts w:ascii="Arial" w:eastAsia="Times New Roman" w:hAnsi="Arial" w:cs="Times New Roman"/>
      <w:szCs w:val="21"/>
      <w:lang w:eastAsia="fr-FR"/>
    </w:rPr>
  </w:style>
  <w:style w:type="character" w:customStyle="1" w:styleId="LgendeCar">
    <w:name w:val="Légende Car"/>
    <w:link w:val="Lgende"/>
    <w:uiPriority w:val="35"/>
    <w:qFormat/>
    <w:rsid w:val="00214461"/>
    <w:rPr>
      <w:i/>
      <w:iCs/>
      <w:color w:val="3B7179" w:themeColor="accent4"/>
      <w:sz w:val="18"/>
      <w:szCs w:val="20"/>
    </w:rPr>
  </w:style>
  <w:style w:type="character" w:customStyle="1" w:styleId="ParagraphedelisteCar">
    <w:name w:val="Paragraphe de liste Car"/>
    <w:link w:val="Paragraphedeliste"/>
    <w:uiPriority w:val="34"/>
    <w:qFormat/>
    <w:rsid w:val="00214461"/>
    <w:rPr>
      <w:color w:val="6F6F6F" w:themeColor="accent3"/>
      <w:sz w:val="20"/>
    </w:rPr>
  </w:style>
  <w:style w:type="character" w:customStyle="1" w:styleId="CitationCar">
    <w:name w:val="Citation Car"/>
    <w:basedOn w:val="Policepardfaut"/>
    <w:link w:val="Citation"/>
    <w:uiPriority w:val="29"/>
    <w:qFormat/>
    <w:rsid w:val="0089445D"/>
    <w:rPr>
      <w:i/>
      <w:iCs/>
      <w:color w:val="535353" w:themeColor="text1" w:themeTint="BF"/>
      <w:sz w:val="20"/>
    </w:rPr>
  </w:style>
  <w:style w:type="character" w:customStyle="1" w:styleId="Style4Car">
    <w:name w:val="Style4 Car"/>
    <w:basedOn w:val="ParagraphedelisteCar"/>
    <w:link w:val="Style4"/>
    <w:qFormat/>
    <w:rsid w:val="0089445D"/>
    <w:rPr>
      <w:rFonts w:ascii="Arial" w:eastAsia="SimSun" w:hAnsi="Arial" w:cs="Arial"/>
      <w:b/>
      <w:bCs/>
      <w:color w:val="27CBA0"/>
      <w:sz w:val="20"/>
      <w:szCs w:val="20"/>
      <w:lang w:eastAsia="zh-CN"/>
    </w:rPr>
  </w:style>
  <w:style w:type="character" w:customStyle="1" w:styleId="Puce1Car">
    <w:name w:val="Puce 1 Car"/>
    <w:basedOn w:val="ParagraphedelisteCar"/>
    <w:link w:val="Puce10"/>
    <w:qFormat/>
    <w:rsid w:val="000B7101"/>
    <w:rPr>
      <w:rFonts w:ascii="Arial" w:eastAsia="SimSun" w:hAnsi="Arial" w:cs="Times New Roman"/>
      <w:color w:val="6F6F6F" w:themeColor="accent3"/>
      <w:sz w:val="20"/>
      <w:szCs w:val="24"/>
      <w:lang w:eastAsia="zh-CN"/>
    </w:rPr>
  </w:style>
  <w:style w:type="character" w:customStyle="1" w:styleId="Puce1-sanasinterCar">
    <w:name w:val="Puce 1 - sanas inter Car"/>
    <w:basedOn w:val="Puce1Car"/>
    <w:link w:val="Puce1-sanasinter"/>
    <w:qFormat/>
    <w:rsid w:val="000B7101"/>
    <w:rPr>
      <w:rFonts w:ascii="Arial" w:eastAsia="SimSun" w:hAnsi="Arial" w:cs="Times New Roman"/>
      <w:color w:val="6F6F6F" w:themeColor="accent3"/>
      <w:sz w:val="20"/>
      <w:szCs w:val="24"/>
      <w:lang w:eastAsia="zh-CN"/>
    </w:rPr>
  </w:style>
  <w:style w:type="character" w:customStyle="1" w:styleId="LgndeCar">
    <w:name w:val="Légénde Car"/>
    <w:basedOn w:val="Policepardfaut"/>
    <w:link w:val="Lgnde"/>
    <w:qFormat/>
    <w:rsid w:val="00790464"/>
    <w:rPr>
      <w:rFonts w:cs="Arial"/>
      <w:i/>
      <w:iCs/>
      <w:color w:val="6F6F6F" w:themeColor="text2"/>
      <w:sz w:val="18"/>
      <w:szCs w:val="18"/>
    </w:rPr>
  </w:style>
  <w:style w:type="character" w:customStyle="1" w:styleId="PucesCar">
    <w:name w:val="Puces Car"/>
    <w:basedOn w:val="ParagraphedelisteCar"/>
    <w:link w:val="Puces"/>
    <w:qFormat/>
    <w:rsid w:val="00314CBE"/>
    <w:rPr>
      <w:color w:val="1A1A1A" w:themeColor="text1"/>
      <w:sz w:val="20"/>
    </w:rPr>
  </w:style>
  <w:style w:type="character" w:customStyle="1" w:styleId="PucessansinterilgnesCar">
    <w:name w:val="Puces sans interilgnes Car"/>
    <w:basedOn w:val="PucesCar"/>
    <w:link w:val="Pucessansinterilgnes"/>
    <w:qFormat/>
    <w:rsid w:val="002258A0"/>
    <w:rPr>
      <w:color w:val="1A1A1A" w:themeColor="text1"/>
      <w:sz w:val="20"/>
    </w:rPr>
  </w:style>
  <w:style w:type="character" w:customStyle="1" w:styleId="ListepucesColleCarCar">
    <w:name w:val="Liste à pucesCollée Car Car"/>
    <w:link w:val="ListepucesColle0"/>
    <w:qFormat/>
    <w:rsid w:val="00F24ED4"/>
    <w:rPr>
      <w:rFonts w:ascii="Arial" w:eastAsia="Times New Roman" w:hAnsi="Arial" w:cs="Times New Roman"/>
      <w:sz w:val="20"/>
      <w:szCs w:val="20"/>
      <w:lang w:eastAsia="fr-FR"/>
    </w:rPr>
  </w:style>
  <w:style w:type="character" w:customStyle="1" w:styleId="PrincipalCar">
    <w:name w:val="Principal Car"/>
    <w:basedOn w:val="Policepardfaut"/>
    <w:link w:val="Principal"/>
    <w:qFormat/>
    <w:rsid w:val="00F24ED4"/>
    <w:rPr>
      <w:rFonts w:ascii="Arial" w:eastAsia="Times New Roman" w:hAnsi="Arial" w:cs="Times New Roman"/>
      <w:color w:val="4D4F53"/>
      <w:sz w:val="20"/>
      <w:szCs w:val="20"/>
      <w:lang w:eastAsia="fr-FR"/>
    </w:rPr>
  </w:style>
  <w:style w:type="character" w:customStyle="1" w:styleId="TitreCar0">
    <w:name w:val="Titre Car"/>
    <w:basedOn w:val="Policepardfaut"/>
    <w:link w:val="Titre0"/>
    <w:qFormat/>
    <w:rsid w:val="00F24ED4"/>
    <w:rPr>
      <w:rFonts w:asciiTheme="majorHAnsi" w:eastAsiaTheme="majorEastAsia" w:hAnsiTheme="majorHAnsi" w:cstheme="majorBidi"/>
      <w:spacing w:val="-10"/>
      <w:kern w:val="2"/>
      <w:sz w:val="56"/>
      <w:szCs w:val="56"/>
      <w:lang w:eastAsia="zh-CN"/>
    </w:rPr>
  </w:style>
  <w:style w:type="character" w:customStyle="1" w:styleId="NormalWebCar">
    <w:name w:val="Normal (Web) Car"/>
    <w:basedOn w:val="Policepardfaut"/>
    <w:link w:val="NormalWeb"/>
    <w:uiPriority w:val="99"/>
    <w:qFormat/>
    <w:rsid w:val="008B2524"/>
    <w:rPr>
      <w:rFonts w:ascii="Times New Roman" w:eastAsia="Times New Roman" w:hAnsi="Times New Roman" w:cs="Times New Roman"/>
      <w:color w:val="6F6F6F" w:themeColor="accent3"/>
      <w:sz w:val="24"/>
      <w:szCs w:val="24"/>
      <w:lang w:eastAsia="fr-FR"/>
    </w:rPr>
  </w:style>
  <w:style w:type="character" w:customStyle="1" w:styleId="Courant1Car">
    <w:name w:val="Courant 1 Car"/>
    <w:basedOn w:val="NormalWebCar"/>
    <w:link w:val="Courant1"/>
    <w:qFormat/>
    <w:rsid w:val="00A400E4"/>
    <w:rPr>
      <w:rFonts w:ascii="Times New Roman" w:eastAsia="Times New Roman" w:hAnsi="Times New Roman" w:cs="Times New Roman"/>
      <w:color w:val="6F6F6F" w:themeColor="accent3"/>
      <w:sz w:val="20"/>
      <w:szCs w:val="24"/>
      <w:lang w:eastAsia="fr-FR"/>
    </w:rPr>
  </w:style>
  <w:style w:type="character" w:customStyle="1" w:styleId="Courant2Car">
    <w:name w:val="Courant 2 Car"/>
    <w:basedOn w:val="NormalWebCar"/>
    <w:link w:val="Courant2"/>
    <w:qFormat/>
    <w:rsid w:val="00A400E4"/>
    <w:rPr>
      <w:rFonts w:ascii="Times New Roman" w:eastAsia="Times New Roman" w:hAnsi="Times New Roman" w:cs="Times New Roman"/>
      <w:color w:val="6F6F6F" w:themeColor="accent3"/>
      <w:sz w:val="20"/>
      <w:szCs w:val="24"/>
      <w:lang w:eastAsia="fr-FR"/>
    </w:rPr>
  </w:style>
  <w:style w:type="character" w:customStyle="1" w:styleId="courant3Car">
    <w:name w:val="courant 3 Car"/>
    <w:basedOn w:val="NormalWebCar"/>
    <w:link w:val="courant3"/>
    <w:qFormat/>
    <w:rsid w:val="00A400E4"/>
    <w:rPr>
      <w:rFonts w:ascii="Times New Roman" w:eastAsia="Times New Roman" w:hAnsi="Times New Roman" w:cs="Times New Roman"/>
      <w:color w:val="6F6F6F" w:themeColor="accent3"/>
      <w:sz w:val="20"/>
      <w:szCs w:val="24"/>
      <w:lang w:eastAsia="fr-FR"/>
    </w:rPr>
  </w:style>
  <w:style w:type="character" w:customStyle="1" w:styleId="Courant4artCar">
    <w:name w:val="Courant 4 art Car"/>
    <w:basedOn w:val="Courant1Car"/>
    <w:link w:val="Courant4art"/>
    <w:qFormat/>
    <w:rsid w:val="00A400E4"/>
    <w:rPr>
      <w:rFonts w:ascii="Times New Roman" w:eastAsia="Times New Roman" w:hAnsi="Times New Roman" w:cs="Times New Roman"/>
      <w:color w:val="6F6F6F" w:themeColor="accent3"/>
      <w:sz w:val="20"/>
      <w:szCs w:val="24"/>
      <w:lang w:eastAsia="fr-FR"/>
    </w:rPr>
  </w:style>
  <w:style w:type="character" w:customStyle="1" w:styleId="Puces1Car0">
    <w:name w:val="Puces1 Car"/>
    <w:basedOn w:val="Policepardfaut"/>
    <w:link w:val="Puces1"/>
    <w:qFormat/>
    <w:rsid w:val="00411562"/>
    <w:rPr>
      <w:rFonts w:ascii="Arial" w:eastAsia="Times New Roman" w:hAnsi="Arial" w:cs="Times New Roman"/>
      <w:sz w:val="20"/>
      <w:szCs w:val="20"/>
      <w:lang w:eastAsia="fr-FR"/>
    </w:rPr>
  </w:style>
  <w:style w:type="character" w:customStyle="1" w:styleId="SETECTextecourantCar">
    <w:name w:val="SETEC_Texte courant Car"/>
    <w:link w:val="SETECTextecourant"/>
    <w:qFormat/>
    <w:rsid w:val="003D2C76"/>
    <w:rPr>
      <w:rFonts w:ascii="Arial" w:hAnsi="Arial"/>
      <w:color w:val="1A1A1A" w:themeColor="text1"/>
      <w:sz w:val="20"/>
      <w:szCs w:val="18"/>
    </w:rPr>
  </w:style>
  <w:style w:type="character" w:customStyle="1" w:styleId="tiretsCar">
    <w:name w:val="tirets Car"/>
    <w:basedOn w:val="Policepardfaut"/>
    <w:link w:val="tirets"/>
    <w:qFormat/>
    <w:rsid w:val="00731DEC"/>
    <w:rPr>
      <w:rFonts w:ascii="Arial" w:hAnsi="Arial"/>
      <w:color w:val="1A1A1A" w:themeColor="text1"/>
      <w:sz w:val="20"/>
      <w:szCs w:val="20"/>
    </w:rPr>
  </w:style>
  <w:style w:type="character" w:customStyle="1" w:styleId="ParaEOLECar">
    <w:name w:val="ParaEOLE Car"/>
    <w:link w:val="ParaEOLE"/>
    <w:qFormat/>
    <w:rsid w:val="00FF5B33"/>
    <w:rPr>
      <w:rFonts w:ascii="Arial" w:eastAsia="Times New Roman" w:hAnsi="Arial" w:cs="Times New Roman"/>
      <w:sz w:val="20"/>
      <w:szCs w:val="20"/>
      <w:lang w:val="x-none" w:eastAsia="x-none"/>
    </w:rPr>
  </w:style>
  <w:style w:type="character" w:customStyle="1" w:styleId="H7Car">
    <w:name w:val="H7 Car"/>
    <w:basedOn w:val="Titre6Car"/>
    <w:link w:val="H7"/>
    <w:qFormat/>
    <w:rsid w:val="00E0595F"/>
    <w:rPr>
      <w:rFonts w:ascii="Arial" w:eastAsia="SimSun" w:hAnsi="Arial" w:cs="Arial"/>
      <w:b w:val="0"/>
      <w:i/>
      <w:iCs/>
      <w:color w:val="339966"/>
      <w:sz w:val="20"/>
      <w:lang w:eastAsia="zh-CN"/>
    </w:rPr>
  </w:style>
  <w:style w:type="character" w:customStyle="1" w:styleId="H8Car">
    <w:name w:val="H8 Car"/>
    <w:basedOn w:val="H7Car"/>
    <w:link w:val="H8"/>
    <w:qFormat/>
    <w:rsid w:val="00E0595F"/>
    <w:rPr>
      <w:rFonts w:ascii="Arial" w:eastAsia="SimSun" w:hAnsi="Arial" w:cs="Arial"/>
      <w:b w:val="0"/>
      <w:i/>
      <w:iCs/>
      <w:color w:val="339966"/>
      <w:sz w:val="20"/>
      <w:szCs w:val="20"/>
      <w:lang w:eastAsia="zh-CN"/>
    </w:rPr>
  </w:style>
  <w:style w:type="character" w:customStyle="1" w:styleId="TiretCar">
    <w:name w:val="Tiret Car"/>
    <w:link w:val="Tiret"/>
    <w:qFormat/>
    <w:rsid w:val="00713C81"/>
    <w:rPr>
      <w:rFonts w:ascii="Arial" w:eastAsia="SimSun" w:hAnsi="Arial" w:cs="Times New Roman"/>
      <w:sz w:val="20"/>
      <w:szCs w:val="24"/>
      <w:lang w:eastAsia="zh-CN"/>
    </w:rPr>
  </w:style>
  <w:style w:type="character" w:customStyle="1" w:styleId="StylenormalCar">
    <w:name w:val="Style normal Car"/>
    <w:link w:val="Stylenormal"/>
    <w:qFormat/>
    <w:locked/>
    <w:rsid w:val="002838C9"/>
    <w:rPr>
      <w:rFonts w:ascii="Calibri" w:hAnsi="Calibri"/>
      <w:szCs w:val="24"/>
    </w:rPr>
  </w:style>
  <w:style w:type="character" w:customStyle="1" w:styleId="TextedebullesCar">
    <w:name w:val="Texte de bulles Car"/>
    <w:basedOn w:val="Policepardfaut"/>
    <w:link w:val="Textedebulles"/>
    <w:uiPriority w:val="99"/>
    <w:semiHidden/>
    <w:qFormat/>
    <w:rsid w:val="002C4C90"/>
    <w:rPr>
      <w:rFonts w:ascii="Tahoma" w:eastAsia="SimSun" w:hAnsi="Tahoma" w:cs="Tahoma"/>
      <w:bCs/>
      <w:sz w:val="16"/>
      <w:szCs w:val="16"/>
      <w:lang w:eastAsia="fr-FR"/>
    </w:rPr>
  </w:style>
  <w:style w:type="character" w:customStyle="1" w:styleId="Puce1-8ptsCar">
    <w:name w:val="Puce1-8 pts Car"/>
    <w:link w:val="Puce1-8pts"/>
    <w:qFormat/>
    <w:locked/>
    <w:rsid w:val="002C4C90"/>
    <w:rPr>
      <w:rFonts w:ascii="Arial" w:hAnsi="Arial" w:cs="Arial"/>
    </w:rPr>
  </w:style>
  <w:style w:type="character" w:customStyle="1" w:styleId="SansinterligneCar">
    <w:name w:val="Sans interligne Car"/>
    <w:link w:val="Sansinterligne"/>
    <w:uiPriority w:val="1"/>
    <w:qFormat/>
    <w:rsid w:val="002C4C90"/>
    <w:rPr>
      <w:rFonts w:ascii="Arial" w:eastAsia="SimSun" w:hAnsi="Arial" w:cs="Times New Roman"/>
      <w:sz w:val="20"/>
      <w:szCs w:val="24"/>
      <w:lang w:eastAsia="zh-CN"/>
    </w:rPr>
  </w:style>
  <w:style w:type="character" w:styleId="Numrodepage">
    <w:name w:val="page number"/>
    <w:basedOn w:val="Policepardfaut"/>
    <w:qFormat/>
    <w:rsid w:val="002C4C90"/>
  </w:style>
  <w:style w:type="character" w:customStyle="1" w:styleId="NotedebasdepageCar">
    <w:name w:val="Note de bas de page Car"/>
    <w:basedOn w:val="Policepardfaut"/>
    <w:link w:val="Notedebasdepage"/>
    <w:semiHidden/>
    <w:qFormat/>
    <w:rsid w:val="002C4C90"/>
    <w:rPr>
      <w:rFonts w:ascii="Arial" w:eastAsia="SimSun" w:hAnsi="Arial" w:cs="Arial"/>
      <w:color w:val="FF0000"/>
      <w:sz w:val="24"/>
      <w:szCs w:val="24"/>
      <w:lang w:eastAsia="fr-FR"/>
    </w:rPr>
  </w:style>
  <w:style w:type="character" w:customStyle="1" w:styleId="Lienhypertexte1">
    <w:name w:val="Lien hypertexte1"/>
    <w:qFormat/>
    <w:rsid w:val="002C4C90"/>
    <w:rPr>
      <w:color w:val="0000FF"/>
      <w:u w:val="single"/>
    </w:rPr>
  </w:style>
  <w:style w:type="character" w:customStyle="1" w:styleId="puce1Car0">
    <w:name w:val="puce1 Car"/>
    <w:qFormat/>
    <w:rsid w:val="002C4C90"/>
    <w:rPr>
      <w:rFonts w:ascii="Arial" w:hAnsi="Arial" w:cs="Arial"/>
      <w:sz w:val="22"/>
      <w:szCs w:val="22"/>
      <w:lang w:val="fr-FR" w:eastAsia="fr-FR" w:bidi="ar-SA"/>
    </w:rPr>
  </w:style>
  <w:style w:type="character" w:customStyle="1" w:styleId="RetraitcorpsdetexteCar">
    <w:name w:val="Retrait corps de texte Car"/>
    <w:basedOn w:val="Policepardfaut"/>
    <w:qFormat/>
    <w:rsid w:val="002C4C90"/>
    <w:rPr>
      <w:rFonts w:ascii="Arial" w:eastAsia="SimSun" w:hAnsi="Arial" w:cs="Helvetica"/>
      <w:lang w:val="x-none" w:eastAsia="x-none"/>
    </w:rPr>
  </w:style>
  <w:style w:type="character" w:customStyle="1" w:styleId="RetraitcorpsdetexteCar1">
    <w:name w:val="Retrait corps de texte Car1"/>
    <w:basedOn w:val="CorpsdetexteCar"/>
    <w:link w:val="Retraitcorpsdetexte"/>
    <w:qFormat/>
    <w:rsid w:val="002C4C90"/>
    <w:rPr>
      <w:rFonts w:ascii="Arial" w:eastAsia="SimSun" w:hAnsi="Arial" w:cs="Helvetica"/>
      <w:color w:val="6F6F6F" w:themeColor="accent3"/>
      <w:sz w:val="18"/>
      <w:szCs w:val="24"/>
      <w:lang w:val="x-none" w:eastAsia="zh-CN"/>
    </w:rPr>
  </w:style>
  <w:style w:type="character" w:customStyle="1" w:styleId="Retraitcorpset1religCar">
    <w:name w:val="Retrait corps et 1re lig. Car"/>
    <w:basedOn w:val="RetraitcorpsdetexteCar"/>
    <w:link w:val="Retraitcorpset1relig"/>
    <w:qFormat/>
    <w:rsid w:val="002C4C90"/>
    <w:rPr>
      <w:rFonts w:ascii="Arial" w:eastAsia="SimSun" w:hAnsi="Arial" w:cs="Helvetica"/>
      <w:szCs w:val="24"/>
      <w:lang w:val="x-none" w:eastAsia="zh-CN"/>
    </w:rPr>
  </w:style>
  <w:style w:type="character" w:customStyle="1" w:styleId="correction">
    <w:name w:val="correction"/>
    <w:qFormat/>
    <w:rsid w:val="002C4C90"/>
    <w:rPr>
      <w:color w:val="auto"/>
      <w:sz w:val="24"/>
    </w:rPr>
  </w:style>
  <w:style w:type="character" w:customStyle="1" w:styleId="highlight">
    <w:name w:val="highlight"/>
    <w:qFormat/>
    <w:rsid w:val="002C4C90"/>
  </w:style>
  <w:style w:type="character" w:customStyle="1" w:styleId="NotedefinCar">
    <w:name w:val="Note de fin Car"/>
    <w:basedOn w:val="Policepardfaut"/>
    <w:link w:val="Notedefin"/>
    <w:qFormat/>
    <w:rsid w:val="002C4C90"/>
    <w:rPr>
      <w:rFonts w:ascii="Arial" w:eastAsia="SimSun" w:hAnsi="Arial" w:cs="Helvetica"/>
      <w:lang w:eastAsia="fr-FR"/>
    </w:rPr>
  </w:style>
  <w:style w:type="character" w:customStyle="1" w:styleId="Caractresdenotedefin">
    <w:name w:val="Caractères de note de fin"/>
    <w:qFormat/>
    <w:rsid w:val="002C4C90"/>
    <w:rPr>
      <w:vertAlign w:val="superscript"/>
    </w:rPr>
  </w:style>
  <w:style w:type="character" w:customStyle="1" w:styleId="Ancredenotedefin">
    <w:name w:val="Ancre de note de fin"/>
    <w:rPr>
      <w:vertAlign w:val="superscript"/>
    </w:rPr>
  </w:style>
  <w:style w:type="character" w:customStyle="1" w:styleId="Corpsdetexte3Car">
    <w:name w:val="Corps de texte 3 Car"/>
    <w:basedOn w:val="Policepardfaut"/>
    <w:link w:val="Corpsdetexte3"/>
    <w:qFormat/>
    <w:rsid w:val="002C4C90"/>
    <w:rPr>
      <w:rFonts w:ascii="Arial" w:eastAsia="SimSun" w:hAnsi="Arial" w:cs="Helvetica"/>
      <w:sz w:val="16"/>
      <w:szCs w:val="16"/>
      <w:lang w:eastAsia="fr-FR"/>
    </w:rPr>
  </w:style>
  <w:style w:type="character" w:customStyle="1" w:styleId="Sous-titreCar">
    <w:name w:val="Sous-titre Car"/>
    <w:basedOn w:val="Policepardfaut"/>
    <w:link w:val="Sous-titre"/>
    <w:qFormat/>
    <w:rsid w:val="002C4C90"/>
    <w:rPr>
      <w:rFonts w:ascii="Calibri" w:eastAsia="Times New Roman" w:hAnsi="Calibri" w:cs="Times New Roman"/>
      <w:bCs/>
      <w:color w:val="5A5A5A"/>
      <w:spacing w:val="15"/>
      <w:lang w:eastAsia="fr-FR"/>
    </w:rPr>
  </w:style>
  <w:style w:type="character" w:customStyle="1" w:styleId="st">
    <w:name w:val="st"/>
    <w:qFormat/>
    <w:rsid w:val="002C4C90"/>
  </w:style>
  <w:style w:type="character" w:customStyle="1" w:styleId="Q-TexteCar">
    <w:name w:val="Q-Texte Car"/>
    <w:basedOn w:val="Policepardfaut"/>
    <w:link w:val="Q-Texte"/>
    <w:qFormat/>
    <w:rsid w:val="004B3AD8"/>
    <w:rPr>
      <w:rFonts w:ascii="Arial" w:eastAsia="Times New Roman" w:hAnsi="Arial" w:cs="Times New Roman"/>
      <w:sz w:val="20"/>
      <w:szCs w:val="20"/>
      <w:lang w:eastAsia="fr-FR"/>
    </w:rPr>
  </w:style>
  <w:style w:type="character" w:customStyle="1" w:styleId="Puce2Car">
    <w:name w:val="Puce2 Car"/>
    <w:basedOn w:val="ParagraphedelisteCar"/>
    <w:link w:val="Puce2"/>
    <w:qFormat/>
    <w:rsid w:val="007D2074"/>
    <w:rPr>
      <w:color w:val="6F6F6F" w:themeColor="accent3"/>
      <w:sz w:val="20"/>
      <w:lang w:eastAsia="fr-FR"/>
    </w:rPr>
  </w:style>
  <w:style w:type="character" w:customStyle="1" w:styleId="Puces2Car">
    <w:name w:val="Puces2 Car"/>
    <w:basedOn w:val="PucesCar"/>
    <w:link w:val="Puces2"/>
    <w:uiPriority w:val="2"/>
    <w:qFormat/>
    <w:rsid w:val="008E23F4"/>
    <w:rPr>
      <w:rFonts w:ascii="Arial" w:eastAsiaTheme="minorEastAsia" w:hAnsi="Arial"/>
      <w:color w:val="1A1A1A" w:themeColor="text1"/>
      <w:sz w:val="20"/>
    </w:rPr>
  </w:style>
  <w:style w:type="character" w:customStyle="1" w:styleId="Puce1BPUCar">
    <w:name w:val="Puce 1 BPU Car"/>
    <w:basedOn w:val="Policepardfaut"/>
    <w:link w:val="Puce1BPU"/>
    <w:qFormat/>
    <w:locked/>
    <w:rsid w:val="0094025D"/>
    <w:rPr>
      <w:rFonts w:ascii="Arial" w:hAnsi="Arial" w:cs="Arial"/>
      <w:szCs w:val="24"/>
    </w:rPr>
  </w:style>
  <w:style w:type="character" w:customStyle="1" w:styleId="courantvraiLDCar">
    <w:name w:val="courant vrai LD Car"/>
    <w:basedOn w:val="Policepardfaut"/>
    <w:link w:val="courantvraiLD"/>
    <w:qFormat/>
    <w:rsid w:val="00CC3E0E"/>
    <w:rPr>
      <w:color w:val="1A1A1A" w:themeColor="text1"/>
      <w:sz w:val="20"/>
    </w:rPr>
  </w:style>
  <w:style w:type="character" w:customStyle="1" w:styleId="Sautdindex">
    <w:name w:val="Saut d'index"/>
    <w:qFormat/>
  </w:style>
  <w:style w:type="paragraph" w:styleId="Titre0">
    <w:name w:val="Title"/>
    <w:basedOn w:val="Normal"/>
    <w:next w:val="Corpsdetexte"/>
    <w:link w:val="TitreCar0"/>
    <w:qFormat/>
    <w:rsid w:val="00F24ED4"/>
    <w:pPr>
      <w:spacing w:before="0" w:after="0" w:line="240" w:lineRule="auto"/>
      <w:contextualSpacing/>
      <w:jc w:val="both"/>
    </w:pPr>
    <w:rPr>
      <w:rFonts w:asciiTheme="majorHAnsi" w:eastAsiaTheme="majorEastAsia" w:hAnsiTheme="majorHAnsi" w:cstheme="majorBidi"/>
      <w:color w:val="auto"/>
      <w:spacing w:val="-10"/>
      <w:kern w:val="2"/>
      <w:sz w:val="56"/>
      <w:szCs w:val="56"/>
      <w:lang w:eastAsia="zh-CN"/>
    </w:rPr>
  </w:style>
  <w:style w:type="paragraph" w:styleId="Corpsdetexte">
    <w:name w:val="Body Text"/>
    <w:basedOn w:val="Normal"/>
    <w:unhideWhenUsed/>
    <w:rsid w:val="000876A3"/>
    <w:pPr>
      <w:spacing w:before="40" w:after="40"/>
    </w:pPr>
    <w:rPr>
      <w:sz w:val="18"/>
    </w:rPr>
  </w:style>
  <w:style w:type="paragraph" w:styleId="Liste">
    <w:name w:val="List"/>
    <w:basedOn w:val="Corpsdetexte"/>
    <w:rPr>
      <w:rFonts w:cs="Lucida Sans"/>
    </w:rPr>
  </w:style>
  <w:style w:type="paragraph" w:styleId="Lgende">
    <w:name w:val="caption"/>
    <w:basedOn w:val="Normal"/>
    <w:next w:val="Normal"/>
    <w:link w:val="LgendeCar"/>
    <w:uiPriority w:val="35"/>
    <w:unhideWhenUsed/>
    <w:qFormat/>
    <w:rsid w:val="00131C89"/>
    <w:pPr>
      <w:spacing w:after="360" w:line="240" w:lineRule="auto"/>
    </w:pPr>
    <w:rPr>
      <w:i/>
      <w:iCs/>
      <w:color w:val="3B7179" w:themeColor="accent4"/>
      <w:sz w:val="18"/>
      <w:szCs w:val="20"/>
    </w:rPr>
  </w:style>
  <w:style w:type="paragraph" w:customStyle="1" w:styleId="Index">
    <w:name w:val="Index"/>
    <w:basedOn w:val="Normal"/>
    <w:qFormat/>
    <w:pPr>
      <w:suppressLineNumbers/>
    </w:pPr>
    <w:rPr>
      <w:rFonts w:cs="Lucida Sans"/>
    </w:rPr>
  </w:style>
  <w:style w:type="paragraph" w:styleId="NormalWeb">
    <w:name w:val="Normal (Web)"/>
    <w:basedOn w:val="Normal"/>
    <w:link w:val="NormalWebCar"/>
    <w:uiPriority w:val="99"/>
    <w:unhideWhenUsed/>
    <w:qFormat/>
    <w:rsid w:val="00A3679A"/>
    <w:pPr>
      <w:spacing w:beforeAutospacing="1" w:afterAutospacing="1" w:line="240" w:lineRule="auto"/>
    </w:pPr>
    <w:rPr>
      <w:rFonts w:ascii="Times New Roman" w:eastAsia="Times New Roman" w:hAnsi="Times New Roman" w:cs="Times New Roman"/>
      <w:sz w:val="24"/>
      <w:szCs w:val="24"/>
      <w:lang w:eastAsia="fr-FR"/>
    </w:rPr>
  </w:style>
  <w:style w:type="paragraph" w:customStyle="1" w:styleId="En-tteetpieddepage">
    <w:name w:val="En-tête et pied de page"/>
    <w:basedOn w:val="Normal"/>
    <w:qFormat/>
  </w:style>
  <w:style w:type="paragraph" w:styleId="En-tte">
    <w:name w:val="header"/>
    <w:basedOn w:val="Normal"/>
    <w:link w:val="En-tteCar"/>
    <w:unhideWhenUsed/>
    <w:rsid w:val="005B3042"/>
    <w:pPr>
      <w:tabs>
        <w:tab w:val="center" w:pos="4536"/>
        <w:tab w:val="right" w:pos="9072"/>
      </w:tabs>
      <w:spacing w:after="0" w:line="240" w:lineRule="auto"/>
    </w:pPr>
  </w:style>
  <w:style w:type="paragraph" w:styleId="Pieddepage">
    <w:name w:val="footer"/>
    <w:basedOn w:val="Normal"/>
    <w:link w:val="PieddepageCar"/>
    <w:uiPriority w:val="99"/>
    <w:unhideWhenUsed/>
    <w:rsid w:val="00743A2A"/>
    <w:pPr>
      <w:tabs>
        <w:tab w:val="center" w:pos="4536"/>
        <w:tab w:val="right" w:pos="9072"/>
      </w:tabs>
      <w:spacing w:before="0" w:after="0" w:line="240" w:lineRule="auto"/>
    </w:pPr>
  </w:style>
  <w:style w:type="paragraph" w:styleId="Paragraphedeliste">
    <w:name w:val="List Paragraph"/>
    <w:basedOn w:val="Normal"/>
    <w:link w:val="ParagraphedelisteCar"/>
    <w:uiPriority w:val="34"/>
    <w:qFormat/>
    <w:rsid w:val="00C42206"/>
    <w:pPr>
      <w:ind w:left="720"/>
      <w:contextualSpacing/>
    </w:pPr>
  </w:style>
  <w:style w:type="paragraph" w:customStyle="1" w:styleId="GRANDTITRE">
    <w:name w:val="GRAND TITRE"/>
    <w:link w:val="GRANDTITRECar"/>
    <w:autoRedefine/>
    <w:qFormat/>
    <w:rsid w:val="000B1C43"/>
    <w:pPr>
      <w:spacing w:after="160" w:line="259" w:lineRule="auto"/>
      <w:ind w:right="1360"/>
    </w:pPr>
    <w:rPr>
      <w:rFonts w:asciiTheme="majorHAnsi" w:eastAsiaTheme="majorEastAsia" w:hAnsiTheme="majorHAnsi" w:cstheme="majorBidi"/>
      <w:b/>
      <w:bCs/>
      <w:caps/>
      <w:color w:val="17823D" w:themeColor="accent1"/>
      <w:sz w:val="56"/>
      <w:szCs w:val="32"/>
    </w:rPr>
  </w:style>
  <w:style w:type="paragraph" w:customStyle="1" w:styleId="Sous-titre-Typededocument">
    <w:name w:val="Sous-titre - Type de document"/>
    <w:qFormat/>
    <w:rsid w:val="00355C0D"/>
    <w:pPr>
      <w:spacing w:after="20"/>
      <w:jc w:val="both"/>
    </w:pPr>
    <w:rPr>
      <w:rFonts w:asciiTheme="majorHAnsi" w:eastAsiaTheme="minorEastAsia" w:hAnsiTheme="majorHAnsi" w:cstheme="majorHAnsi"/>
      <w:b/>
      <w:color w:val="3FA535" w:themeColor="accent2"/>
      <w:kern w:val="2"/>
      <w:sz w:val="36"/>
      <w:szCs w:val="24"/>
      <w:lang w:eastAsia="fr-FR"/>
    </w:rPr>
  </w:style>
  <w:style w:type="paragraph" w:styleId="Titreindex">
    <w:name w:val="index heading"/>
    <w:basedOn w:val="Titre0"/>
  </w:style>
  <w:style w:type="paragraph" w:styleId="En-ttedetabledesmatires">
    <w:name w:val="TOC Heading"/>
    <w:next w:val="Normal"/>
    <w:uiPriority w:val="39"/>
    <w:unhideWhenUsed/>
    <w:qFormat/>
    <w:rsid w:val="00DF239A"/>
    <w:pPr>
      <w:spacing w:after="160" w:line="259" w:lineRule="auto"/>
    </w:pPr>
    <w:rPr>
      <w:rFonts w:asciiTheme="majorHAnsi" w:eastAsiaTheme="majorEastAsia" w:hAnsiTheme="majorHAnsi" w:cstheme="majorBidi"/>
      <w:b/>
      <w:caps/>
      <w:color w:val="17823D" w:themeColor="accent1"/>
      <w:sz w:val="32"/>
      <w:szCs w:val="32"/>
      <w:lang w:eastAsia="fr-FR"/>
    </w:rPr>
  </w:style>
  <w:style w:type="paragraph" w:styleId="TM1">
    <w:name w:val="toc 1"/>
    <w:basedOn w:val="Normal"/>
    <w:next w:val="Normal"/>
    <w:autoRedefine/>
    <w:uiPriority w:val="39"/>
    <w:unhideWhenUsed/>
    <w:rsid w:val="00175003"/>
    <w:pPr>
      <w:tabs>
        <w:tab w:val="left" w:pos="660"/>
        <w:tab w:val="right" w:leader="dot" w:pos="10422"/>
      </w:tabs>
      <w:spacing w:after="100"/>
      <w:ind w:left="284" w:hanging="284"/>
    </w:pPr>
    <w:rPr>
      <w:b/>
      <w:caps/>
      <w:color w:val="17823D" w:themeColor="accent1"/>
    </w:rPr>
  </w:style>
  <w:style w:type="paragraph" w:styleId="TM2">
    <w:name w:val="toc 2"/>
    <w:basedOn w:val="Normal"/>
    <w:next w:val="Normal"/>
    <w:autoRedefine/>
    <w:uiPriority w:val="39"/>
    <w:unhideWhenUsed/>
    <w:rsid w:val="00AE7B88"/>
    <w:pPr>
      <w:tabs>
        <w:tab w:val="right" w:leader="dot" w:pos="10422"/>
      </w:tabs>
      <w:spacing w:after="100"/>
      <w:ind w:left="680" w:hanging="680"/>
    </w:pPr>
    <w:rPr>
      <w:b/>
      <w:color w:val="3B7179" w:themeColor="accent4"/>
    </w:rPr>
  </w:style>
  <w:style w:type="paragraph" w:styleId="TM3">
    <w:name w:val="toc 3"/>
    <w:basedOn w:val="Normal"/>
    <w:next w:val="Normal"/>
    <w:autoRedefine/>
    <w:uiPriority w:val="39"/>
    <w:unhideWhenUsed/>
    <w:rsid w:val="009D4440"/>
    <w:pPr>
      <w:tabs>
        <w:tab w:val="left" w:pos="1320"/>
        <w:tab w:val="right" w:leader="dot" w:pos="10422"/>
      </w:tabs>
      <w:spacing w:after="100"/>
      <w:ind w:left="680" w:right="284" w:hanging="680"/>
    </w:pPr>
  </w:style>
  <w:style w:type="paragraph" w:customStyle="1" w:styleId="Nomclient">
    <w:name w:val="Nom client"/>
    <w:basedOn w:val="Sous-titre-Typededocument"/>
    <w:qFormat/>
    <w:rsid w:val="00355C0D"/>
    <w:rPr>
      <w:b w:val="0"/>
      <w:color w:val="6F6F6F" w:themeColor="accent3"/>
      <w:sz w:val="28"/>
    </w:rPr>
  </w:style>
  <w:style w:type="paragraph" w:styleId="Corpsdetexte2">
    <w:name w:val="Body Text 2"/>
    <w:basedOn w:val="Normal"/>
    <w:link w:val="Corpsdetexte2Car"/>
    <w:unhideWhenUsed/>
    <w:qFormat/>
    <w:rsid w:val="008E67FC"/>
    <w:pPr>
      <w:spacing w:after="120" w:line="480" w:lineRule="auto"/>
    </w:pPr>
  </w:style>
  <w:style w:type="paragraph" w:customStyle="1" w:styleId="Normaljustifier">
    <w:name w:val="Normal justifier"/>
    <w:basedOn w:val="Normal"/>
    <w:qFormat/>
    <w:rsid w:val="00654D8A"/>
    <w:pPr>
      <w:jc w:val="both"/>
    </w:pPr>
  </w:style>
  <w:style w:type="paragraph" w:styleId="Commentaire">
    <w:name w:val="annotation text"/>
    <w:basedOn w:val="Normal"/>
    <w:link w:val="CommentaireCar"/>
    <w:uiPriority w:val="99"/>
    <w:unhideWhenUsed/>
    <w:qFormat/>
    <w:rsid w:val="000A5208"/>
    <w:pPr>
      <w:spacing w:line="240" w:lineRule="auto"/>
    </w:pPr>
    <w:rPr>
      <w:szCs w:val="20"/>
    </w:rPr>
  </w:style>
  <w:style w:type="paragraph" w:styleId="Objetducommentaire">
    <w:name w:val="annotation subject"/>
    <w:basedOn w:val="Commentaire"/>
    <w:next w:val="Commentaire"/>
    <w:link w:val="ObjetducommentaireCar"/>
    <w:unhideWhenUsed/>
    <w:qFormat/>
    <w:rsid w:val="000A5208"/>
    <w:rPr>
      <w:b/>
      <w:bCs/>
    </w:rPr>
  </w:style>
  <w:style w:type="paragraph" w:customStyle="1" w:styleId="TITRE">
    <w:name w:val="TITRE"/>
    <w:basedOn w:val="GRANDTITRE"/>
    <w:link w:val="TITRECar"/>
    <w:qFormat/>
    <w:rsid w:val="00E106DC"/>
  </w:style>
  <w:style w:type="paragraph" w:customStyle="1" w:styleId="Puces">
    <w:name w:val="Puces"/>
    <w:basedOn w:val="Paragraphedeliste"/>
    <w:link w:val="PucesCar"/>
    <w:qFormat/>
    <w:rsid w:val="00314CBE"/>
    <w:pPr>
      <w:numPr>
        <w:numId w:val="1"/>
      </w:numPr>
      <w:spacing w:line="240" w:lineRule="auto"/>
      <w:jc w:val="both"/>
    </w:pPr>
    <w:rPr>
      <w:color w:val="1A1A1A" w:themeColor="text1"/>
    </w:rPr>
  </w:style>
  <w:style w:type="paragraph" w:customStyle="1" w:styleId="Puces10">
    <w:name w:val="Puces 1"/>
    <w:basedOn w:val="Normal"/>
    <w:link w:val="Puces1Car"/>
    <w:qFormat/>
    <w:rsid w:val="00214461"/>
    <w:pPr>
      <w:numPr>
        <w:numId w:val="2"/>
      </w:numPr>
      <w:overflowPunct w:val="0"/>
      <w:spacing w:before="60" w:after="60" w:line="240" w:lineRule="auto"/>
      <w:jc w:val="both"/>
      <w:textAlignment w:val="baseline"/>
    </w:pPr>
    <w:rPr>
      <w:rFonts w:eastAsia="Times New Roman" w:cs="Times New Roman"/>
      <w:color w:val="auto"/>
      <w:sz w:val="22"/>
      <w:szCs w:val="21"/>
      <w:lang w:eastAsia="fr-FR"/>
    </w:rPr>
  </w:style>
  <w:style w:type="paragraph" w:customStyle="1" w:styleId="SETECTitre1">
    <w:name w:val="SETEC_Titre 1"/>
    <w:basedOn w:val="Normal"/>
    <w:next w:val="Normal"/>
    <w:uiPriority w:val="1"/>
    <w:qFormat/>
    <w:rsid w:val="00214461"/>
    <w:pPr>
      <w:numPr>
        <w:numId w:val="3"/>
      </w:numPr>
      <w:spacing w:before="360" w:after="120" w:line="228" w:lineRule="auto"/>
      <w:jc w:val="both"/>
      <w:outlineLvl w:val="0"/>
    </w:pPr>
    <w:rPr>
      <w:b/>
      <w:color w:val="17823D" w:themeColor="accent1"/>
      <w:sz w:val="28"/>
      <w:szCs w:val="18"/>
    </w:rPr>
  </w:style>
  <w:style w:type="paragraph" w:customStyle="1" w:styleId="SETECTitre2">
    <w:name w:val="SETEC_Titre 2"/>
    <w:basedOn w:val="Normal"/>
    <w:next w:val="Normal"/>
    <w:uiPriority w:val="1"/>
    <w:qFormat/>
    <w:rsid w:val="00214461"/>
    <w:pPr>
      <w:numPr>
        <w:ilvl w:val="1"/>
        <w:numId w:val="3"/>
      </w:numPr>
      <w:spacing w:before="120" w:after="120" w:line="228" w:lineRule="auto"/>
      <w:jc w:val="both"/>
      <w:outlineLvl w:val="1"/>
    </w:pPr>
    <w:rPr>
      <w:b/>
      <w:color w:val="6F6F6F" w:themeColor="text2"/>
      <w:sz w:val="22"/>
      <w:szCs w:val="18"/>
    </w:rPr>
  </w:style>
  <w:style w:type="paragraph" w:customStyle="1" w:styleId="SETECIntertitre">
    <w:name w:val="SETEC_Intertitre"/>
    <w:basedOn w:val="Normal"/>
    <w:next w:val="Normal"/>
    <w:uiPriority w:val="2"/>
    <w:qFormat/>
    <w:rsid w:val="00214461"/>
    <w:pPr>
      <w:numPr>
        <w:ilvl w:val="2"/>
        <w:numId w:val="3"/>
      </w:numPr>
      <w:spacing w:before="240" w:after="120" w:line="240" w:lineRule="auto"/>
      <w:jc w:val="both"/>
      <w:outlineLvl w:val="3"/>
    </w:pPr>
    <w:rPr>
      <w:b/>
      <w:caps/>
      <w:color w:val="1A1A1A" w:themeColor="text1"/>
      <w:szCs w:val="18"/>
    </w:rPr>
  </w:style>
  <w:style w:type="paragraph" w:styleId="Citation">
    <w:name w:val="Quote"/>
    <w:basedOn w:val="Normal"/>
    <w:next w:val="Normal"/>
    <w:link w:val="CitationCar"/>
    <w:uiPriority w:val="29"/>
    <w:qFormat/>
    <w:rsid w:val="0089445D"/>
    <w:pPr>
      <w:spacing w:before="200"/>
      <w:ind w:left="864" w:right="864"/>
      <w:jc w:val="center"/>
    </w:pPr>
    <w:rPr>
      <w:i/>
      <w:iCs/>
      <w:color w:val="535353" w:themeColor="text1" w:themeTint="BF"/>
    </w:rPr>
  </w:style>
  <w:style w:type="paragraph" w:customStyle="1" w:styleId="Style4">
    <w:name w:val="Style4"/>
    <w:basedOn w:val="Paragraphedeliste"/>
    <w:link w:val="Style4Car"/>
    <w:qFormat/>
    <w:rsid w:val="0089445D"/>
    <w:pPr>
      <w:keepNext/>
      <w:numPr>
        <w:numId w:val="4"/>
      </w:numPr>
      <w:pBdr>
        <w:bottom w:val="single" w:sz="4" w:space="1" w:color="000000"/>
      </w:pBdr>
      <w:tabs>
        <w:tab w:val="left" w:pos="1701"/>
        <w:tab w:val="left" w:pos="2268"/>
      </w:tabs>
      <w:spacing w:before="240" w:after="60" w:line="240" w:lineRule="auto"/>
      <w:ind w:left="720" w:right="567" w:firstLine="0"/>
      <w:jc w:val="both"/>
      <w:outlineLvl w:val="3"/>
    </w:pPr>
    <w:rPr>
      <w:rFonts w:eastAsia="SimSun" w:cs="Arial"/>
      <w:b/>
      <w:bCs/>
      <w:color w:val="27CBA0"/>
      <w:szCs w:val="20"/>
      <w:lang w:eastAsia="zh-CN"/>
    </w:rPr>
  </w:style>
  <w:style w:type="paragraph" w:customStyle="1" w:styleId="Normalalina">
    <w:name w:val="Normal alinéa"/>
    <w:basedOn w:val="Normal"/>
    <w:qFormat/>
    <w:rsid w:val="00167C1C"/>
    <w:pPr>
      <w:spacing w:before="60" w:after="120" w:line="240" w:lineRule="auto"/>
      <w:ind w:firstLine="397"/>
      <w:jc w:val="both"/>
    </w:pPr>
    <w:rPr>
      <w:rFonts w:eastAsia="Times New Roman" w:cs="Times New Roman"/>
      <w:color w:val="auto"/>
      <w:sz w:val="22"/>
      <w:szCs w:val="20"/>
    </w:rPr>
  </w:style>
  <w:style w:type="paragraph" w:customStyle="1" w:styleId="Puce10">
    <w:name w:val="Puce 1"/>
    <w:basedOn w:val="Paragraphedeliste"/>
    <w:link w:val="Puce1Car"/>
    <w:qFormat/>
    <w:rsid w:val="000B7101"/>
    <w:pPr>
      <w:numPr>
        <w:numId w:val="5"/>
      </w:numPr>
      <w:spacing w:before="120" w:after="0" w:line="240" w:lineRule="auto"/>
      <w:contextualSpacing w:val="0"/>
      <w:jc w:val="both"/>
    </w:pPr>
    <w:rPr>
      <w:rFonts w:eastAsia="SimSun" w:cs="Times New Roman"/>
      <w:szCs w:val="24"/>
      <w:lang w:eastAsia="zh-CN"/>
    </w:rPr>
  </w:style>
  <w:style w:type="paragraph" w:customStyle="1" w:styleId="Puce1-sanasinter">
    <w:name w:val="Puce 1 - sanas inter"/>
    <w:basedOn w:val="Puce10"/>
    <w:link w:val="Puce1-sanasinterCar"/>
    <w:qFormat/>
    <w:rsid w:val="000B7101"/>
    <w:pPr>
      <w:numPr>
        <w:numId w:val="8"/>
      </w:numPr>
      <w:spacing w:before="0"/>
    </w:pPr>
  </w:style>
  <w:style w:type="paragraph" w:customStyle="1" w:styleId="Lgnde">
    <w:name w:val="Légénde"/>
    <w:basedOn w:val="Normal"/>
    <w:link w:val="LgndeCar"/>
    <w:qFormat/>
    <w:rsid w:val="00790464"/>
    <w:pPr>
      <w:jc w:val="center"/>
    </w:pPr>
    <w:rPr>
      <w:rFonts w:cs="Arial"/>
      <w:i/>
      <w:iCs/>
      <w:color w:val="6F6F6F" w:themeColor="text2"/>
      <w:sz w:val="18"/>
      <w:szCs w:val="18"/>
    </w:rPr>
  </w:style>
  <w:style w:type="paragraph" w:customStyle="1" w:styleId="Pucessansinterilgnes">
    <w:name w:val="Puces sans interilgnes"/>
    <w:basedOn w:val="Puces"/>
    <w:link w:val="PucessansinterilgnesCar"/>
    <w:qFormat/>
    <w:rsid w:val="002258A0"/>
    <w:pPr>
      <w:spacing w:before="0" w:after="0" w:line="20" w:lineRule="atLeast"/>
    </w:pPr>
  </w:style>
  <w:style w:type="paragraph" w:styleId="Sansinterligne">
    <w:name w:val="No Spacing"/>
    <w:link w:val="SansinterligneCar"/>
    <w:uiPriority w:val="1"/>
    <w:qFormat/>
    <w:rsid w:val="00F24ED4"/>
    <w:pPr>
      <w:jc w:val="both"/>
    </w:pPr>
    <w:rPr>
      <w:rFonts w:eastAsia="SimSun" w:cs="Times New Roman"/>
      <w:sz w:val="20"/>
      <w:szCs w:val="24"/>
      <w:lang w:eastAsia="zh-CN"/>
    </w:rPr>
  </w:style>
  <w:style w:type="paragraph" w:customStyle="1" w:styleId="TABLEAU">
    <w:name w:val="TABLEAU"/>
    <w:basedOn w:val="Normal"/>
    <w:qFormat/>
    <w:rsid w:val="00F24ED4"/>
    <w:pPr>
      <w:spacing w:before="0" w:after="0" w:line="240" w:lineRule="auto"/>
      <w:jc w:val="both"/>
    </w:pPr>
    <w:rPr>
      <w:rFonts w:eastAsia="Times New Roman" w:cs="Times New Roman"/>
      <w:color w:val="000000"/>
      <w:sz w:val="18"/>
      <w:szCs w:val="20"/>
      <w:lang w:eastAsia="fr-FR"/>
    </w:rPr>
  </w:style>
  <w:style w:type="paragraph" w:customStyle="1" w:styleId="TableauCAPT">
    <w:name w:val="Tableau_CAPT"/>
    <w:basedOn w:val="Normal"/>
    <w:qFormat/>
    <w:rsid w:val="00F24ED4"/>
    <w:pPr>
      <w:overflowPunct w:val="0"/>
      <w:spacing w:before="120" w:after="60" w:line="240" w:lineRule="auto"/>
      <w:jc w:val="both"/>
    </w:pPr>
    <w:rPr>
      <w:rFonts w:eastAsia="Times New Roman" w:cs="Times New Roman"/>
      <w:color w:val="auto"/>
      <w:sz w:val="22"/>
      <w:szCs w:val="20"/>
      <w:lang w:eastAsia="fr-FR"/>
    </w:rPr>
  </w:style>
  <w:style w:type="paragraph" w:customStyle="1" w:styleId="ListepucesColle0">
    <w:name w:val="Liste à pucesCollée"/>
    <w:basedOn w:val="Listepuces"/>
    <w:link w:val="ListepucesColleCarCar"/>
    <w:qFormat/>
    <w:rsid w:val="00F24ED4"/>
    <w:pPr>
      <w:keepLines/>
      <w:numPr>
        <w:numId w:val="0"/>
      </w:numPr>
      <w:tabs>
        <w:tab w:val="left" w:pos="284"/>
        <w:tab w:val="left" w:pos="360"/>
      </w:tabs>
      <w:spacing w:before="0" w:after="160" w:line="280" w:lineRule="exact"/>
      <w:ind w:left="360" w:hanging="360"/>
      <w:contextualSpacing w:val="0"/>
    </w:pPr>
    <w:rPr>
      <w:rFonts w:eastAsia="Times New Roman"/>
      <w:szCs w:val="20"/>
      <w:lang w:eastAsia="fr-FR"/>
    </w:rPr>
  </w:style>
  <w:style w:type="paragraph" w:styleId="Listepuces">
    <w:name w:val="List Bullet"/>
    <w:basedOn w:val="Normal"/>
    <w:unhideWhenUsed/>
    <w:qFormat/>
    <w:rsid w:val="00F24ED4"/>
    <w:pPr>
      <w:numPr>
        <w:numId w:val="6"/>
      </w:numPr>
      <w:spacing w:before="120" w:after="0" w:line="240" w:lineRule="auto"/>
      <w:contextualSpacing/>
      <w:jc w:val="both"/>
    </w:pPr>
    <w:rPr>
      <w:rFonts w:eastAsia="SimSun" w:cs="Times New Roman"/>
      <w:color w:val="auto"/>
      <w:szCs w:val="24"/>
      <w:lang w:eastAsia="zh-CN"/>
    </w:rPr>
  </w:style>
  <w:style w:type="paragraph" w:customStyle="1" w:styleId="Default">
    <w:name w:val="Default"/>
    <w:qFormat/>
    <w:rsid w:val="00F24ED4"/>
    <w:rPr>
      <w:rFonts w:ascii="Arial" w:eastAsia="Times New Roman" w:hAnsi="Arial" w:cs="Arial"/>
      <w:color w:val="000000"/>
      <w:sz w:val="24"/>
      <w:szCs w:val="24"/>
    </w:rPr>
  </w:style>
  <w:style w:type="paragraph" w:customStyle="1" w:styleId="Paragraphe4">
    <w:name w:val="Paragraphe 4"/>
    <w:basedOn w:val="Normal"/>
    <w:qFormat/>
    <w:rsid w:val="00F24ED4"/>
    <w:pPr>
      <w:keepLines/>
      <w:tabs>
        <w:tab w:val="left" w:pos="1440"/>
        <w:tab w:val="left" w:pos="1728"/>
        <w:tab w:val="left" w:pos="2016"/>
        <w:tab w:val="center" w:pos="3888"/>
      </w:tabs>
      <w:spacing w:before="0" w:after="120" w:line="240" w:lineRule="auto"/>
      <w:ind w:left="1049"/>
      <w:jc w:val="both"/>
    </w:pPr>
    <w:rPr>
      <w:rFonts w:ascii="Times New Roman" w:eastAsia="Times New Roman" w:hAnsi="Times New Roman" w:cs="Times New Roman"/>
      <w:color w:val="auto"/>
      <w:sz w:val="24"/>
      <w:szCs w:val="20"/>
      <w:lang w:eastAsia="fr-FR"/>
    </w:rPr>
  </w:style>
  <w:style w:type="paragraph" w:customStyle="1" w:styleId="Paragraphe2">
    <w:name w:val="Paragraphe 2"/>
    <w:basedOn w:val="Normal"/>
    <w:qFormat/>
    <w:rsid w:val="00F24ED4"/>
    <w:pPr>
      <w:keepLines/>
      <w:tabs>
        <w:tab w:val="left" w:pos="1440"/>
        <w:tab w:val="left" w:pos="1728"/>
        <w:tab w:val="left" w:pos="2016"/>
        <w:tab w:val="center" w:pos="3888"/>
      </w:tabs>
      <w:spacing w:before="0" w:after="120" w:line="240" w:lineRule="auto"/>
      <w:ind w:left="369"/>
      <w:jc w:val="both"/>
    </w:pPr>
    <w:rPr>
      <w:rFonts w:ascii="Times New Roman" w:eastAsia="Times New Roman" w:hAnsi="Times New Roman" w:cs="Times New Roman"/>
      <w:color w:val="auto"/>
      <w:sz w:val="24"/>
      <w:szCs w:val="20"/>
      <w:lang w:eastAsia="fr-FR"/>
    </w:rPr>
  </w:style>
  <w:style w:type="paragraph" w:customStyle="1" w:styleId="Style1">
    <w:name w:val="Style1"/>
    <w:basedOn w:val="En-tte"/>
    <w:qFormat/>
    <w:rsid w:val="00F24ED4"/>
    <w:pPr>
      <w:spacing w:before="0"/>
      <w:jc w:val="center"/>
    </w:pPr>
    <w:rPr>
      <w:rFonts w:ascii="Univers" w:eastAsia="Times New Roman" w:hAnsi="Univers" w:cs="Times New Roman"/>
      <w:b/>
      <w:color w:val="auto"/>
      <w:sz w:val="22"/>
      <w:szCs w:val="20"/>
      <w:lang w:val="fr-CA" w:eastAsia="fr-FR"/>
    </w:rPr>
  </w:style>
  <w:style w:type="paragraph" w:customStyle="1" w:styleId="Paragraphe41">
    <w:name w:val="Paragraphe 4.1"/>
    <w:basedOn w:val="Normal"/>
    <w:qFormat/>
    <w:rsid w:val="00F24ED4"/>
    <w:pPr>
      <w:keepLines/>
      <w:spacing w:before="0" w:after="120" w:line="240" w:lineRule="auto"/>
      <w:ind w:left="1219"/>
      <w:jc w:val="both"/>
    </w:pPr>
    <w:rPr>
      <w:rFonts w:ascii="Times New Roman" w:eastAsia="Times New Roman" w:hAnsi="Times New Roman" w:cs="Times New Roman"/>
      <w:color w:val="auto"/>
      <w:sz w:val="22"/>
      <w:szCs w:val="20"/>
      <w:lang w:eastAsia="fr-FR"/>
    </w:rPr>
  </w:style>
  <w:style w:type="paragraph" w:customStyle="1" w:styleId="Paragraphe5">
    <w:name w:val="Paragraphe 5"/>
    <w:basedOn w:val="Normal"/>
    <w:qFormat/>
    <w:rsid w:val="00F24ED4"/>
    <w:pPr>
      <w:spacing w:before="0" w:after="240" w:line="240" w:lineRule="auto"/>
      <w:ind w:left="709"/>
    </w:pPr>
    <w:rPr>
      <w:rFonts w:eastAsia="Times New Roman" w:cs="Times New Roman"/>
      <w:color w:val="auto"/>
      <w:sz w:val="22"/>
      <w:szCs w:val="20"/>
      <w:lang w:eastAsia="fr-FR"/>
    </w:rPr>
  </w:style>
  <w:style w:type="paragraph" w:customStyle="1" w:styleId="Listepucescolle">
    <w:name w:val="Liste à puces collée"/>
    <w:basedOn w:val="Listepuces"/>
    <w:qFormat/>
    <w:rsid w:val="00F24ED4"/>
    <w:pPr>
      <w:keepLines/>
      <w:numPr>
        <w:numId w:val="7"/>
      </w:numPr>
      <w:spacing w:before="0"/>
      <w:contextualSpacing w:val="0"/>
    </w:pPr>
    <w:rPr>
      <w:rFonts w:ascii="Times New Roman" w:eastAsia="Times New Roman" w:hAnsi="Times New Roman"/>
      <w:sz w:val="24"/>
      <w:szCs w:val="20"/>
      <w:lang w:eastAsia="fr-FR"/>
    </w:rPr>
  </w:style>
  <w:style w:type="paragraph" w:customStyle="1" w:styleId="Paragraphe3">
    <w:name w:val="Paragraphe 3"/>
    <w:basedOn w:val="Normal"/>
    <w:qFormat/>
    <w:rsid w:val="00F24ED4"/>
    <w:pPr>
      <w:keepLines/>
      <w:tabs>
        <w:tab w:val="left" w:pos="1440"/>
        <w:tab w:val="left" w:pos="1728"/>
        <w:tab w:val="left" w:pos="2016"/>
        <w:tab w:val="center" w:pos="3888"/>
      </w:tabs>
      <w:spacing w:before="0" w:after="120" w:line="240" w:lineRule="auto"/>
      <w:ind w:left="709"/>
      <w:jc w:val="both"/>
    </w:pPr>
    <w:rPr>
      <w:rFonts w:ascii="Times New Roman" w:eastAsia="Times New Roman" w:hAnsi="Times New Roman" w:cs="Times New Roman"/>
      <w:color w:val="auto"/>
      <w:sz w:val="24"/>
      <w:szCs w:val="20"/>
      <w:lang w:eastAsia="fr-FR"/>
    </w:rPr>
  </w:style>
  <w:style w:type="paragraph" w:customStyle="1" w:styleId="puce11">
    <w:name w:val="puce1"/>
    <w:basedOn w:val="Normal"/>
    <w:qFormat/>
    <w:rsid w:val="00F24ED4"/>
    <w:pPr>
      <w:overflowPunct w:val="0"/>
      <w:spacing w:before="0" w:after="0" w:line="240" w:lineRule="auto"/>
      <w:ind w:left="851" w:hanging="284"/>
      <w:jc w:val="both"/>
    </w:pPr>
    <w:rPr>
      <w:rFonts w:eastAsia="Times New Roman" w:cs="Arial"/>
      <w:color w:val="auto"/>
      <w:sz w:val="22"/>
      <w:lang w:eastAsia="fr-FR"/>
    </w:rPr>
  </w:style>
  <w:style w:type="paragraph" w:customStyle="1" w:styleId="Texte">
    <w:name w:val="Texte"/>
    <w:basedOn w:val="Normal"/>
    <w:qFormat/>
    <w:rsid w:val="00F24ED4"/>
    <w:pPr>
      <w:tabs>
        <w:tab w:val="left" w:pos="284"/>
        <w:tab w:val="left" w:pos="567"/>
        <w:tab w:val="left" w:pos="1488"/>
        <w:tab w:val="left" w:pos="1648"/>
        <w:tab w:val="left" w:pos="9014"/>
        <w:tab w:val="left" w:pos="9571"/>
      </w:tabs>
      <w:overflowPunct w:val="0"/>
      <w:spacing w:before="60" w:after="0" w:line="240" w:lineRule="auto"/>
      <w:ind w:left="288" w:firstLine="288"/>
      <w:jc w:val="both"/>
      <w:textAlignment w:val="baseline"/>
    </w:pPr>
    <w:rPr>
      <w:rFonts w:ascii="Times New Roman" w:eastAsia="Times New Roman" w:hAnsi="Times New Roman" w:cs="Times New Roman"/>
      <w:color w:val="auto"/>
      <w:sz w:val="24"/>
      <w:szCs w:val="24"/>
      <w:lang w:val="fr-CA" w:eastAsia="fr-FR"/>
    </w:rPr>
  </w:style>
  <w:style w:type="paragraph" w:customStyle="1" w:styleId="7-LISTE">
    <w:name w:val="7-LISTE"/>
    <w:basedOn w:val="Normal"/>
    <w:next w:val="Normal"/>
    <w:qFormat/>
    <w:rsid w:val="00F24ED4"/>
    <w:pPr>
      <w:tabs>
        <w:tab w:val="left" w:pos="1134"/>
      </w:tabs>
      <w:overflowPunct w:val="0"/>
      <w:spacing w:before="120" w:after="0" w:line="240" w:lineRule="auto"/>
      <w:ind w:left="1134" w:hanging="283"/>
      <w:jc w:val="both"/>
      <w:textAlignment w:val="baseline"/>
    </w:pPr>
    <w:rPr>
      <w:rFonts w:ascii="Times New Roman" w:eastAsia="Times New Roman" w:hAnsi="Times New Roman" w:cs="Times New Roman"/>
      <w:color w:val="0000FF"/>
      <w:sz w:val="24"/>
      <w:szCs w:val="24"/>
      <w:lang w:eastAsia="fr-FR"/>
    </w:rPr>
  </w:style>
  <w:style w:type="paragraph" w:customStyle="1" w:styleId="8-LISTE-SUITE">
    <w:name w:val="8-LISTE-SUITE"/>
    <w:basedOn w:val="Normal"/>
    <w:qFormat/>
    <w:rsid w:val="00F24ED4"/>
    <w:pPr>
      <w:tabs>
        <w:tab w:val="left" w:pos="1134"/>
      </w:tabs>
      <w:overflowPunct w:val="0"/>
      <w:spacing w:before="0" w:after="0" w:line="240" w:lineRule="auto"/>
      <w:ind w:left="1134" w:hanging="284"/>
      <w:jc w:val="both"/>
      <w:textAlignment w:val="baseline"/>
    </w:pPr>
    <w:rPr>
      <w:rFonts w:ascii="Times New Roman" w:eastAsia="Times New Roman" w:hAnsi="Times New Roman" w:cs="Times New Roman"/>
      <w:color w:val="0000FF"/>
      <w:sz w:val="24"/>
      <w:szCs w:val="24"/>
      <w:lang w:eastAsia="fr-FR"/>
    </w:rPr>
  </w:style>
  <w:style w:type="paragraph" w:customStyle="1" w:styleId="9-SOUS-LISTE">
    <w:name w:val="9-SOUS-LISTE"/>
    <w:basedOn w:val="Normal"/>
    <w:next w:val="A-SOUS-LISTE-SUITE"/>
    <w:qFormat/>
    <w:rsid w:val="00F24ED4"/>
    <w:pPr>
      <w:tabs>
        <w:tab w:val="left" w:pos="1702"/>
      </w:tabs>
      <w:overflowPunct w:val="0"/>
      <w:spacing w:before="120" w:after="0" w:line="240" w:lineRule="auto"/>
      <w:ind w:left="1702" w:hanging="283"/>
      <w:jc w:val="both"/>
      <w:textAlignment w:val="baseline"/>
    </w:pPr>
    <w:rPr>
      <w:rFonts w:eastAsia="Times New Roman" w:cs="Arial"/>
      <w:color w:val="0000FF"/>
      <w:sz w:val="18"/>
      <w:szCs w:val="18"/>
      <w:lang w:eastAsia="fr-FR"/>
    </w:rPr>
  </w:style>
  <w:style w:type="paragraph" w:customStyle="1" w:styleId="A-SOUS-LISTE-SUITE">
    <w:name w:val="A-SOUS-LISTE-SUITE"/>
    <w:basedOn w:val="9-SOUS-LISTE"/>
    <w:qFormat/>
    <w:rsid w:val="00F24ED4"/>
    <w:pPr>
      <w:tabs>
        <w:tab w:val="left" w:pos="2269"/>
      </w:tabs>
      <w:spacing w:before="0"/>
      <w:ind w:left="1701" w:hanging="284"/>
    </w:pPr>
    <w:rPr>
      <w:rFonts w:ascii="Times New Roman" w:hAnsi="Times New Roman" w:cs="Times New Roman"/>
      <w:sz w:val="20"/>
      <w:szCs w:val="20"/>
    </w:rPr>
  </w:style>
  <w:style w:type="paragraph" w:customStyle="1" w:styleId="Corpsdetexte23">
    <w:name w:val="Corps de texte 23"/>
    <w:basedOn w:val="Normal"/>
    <w:qFormat/>
    <w:rsid w:val="00F24ED4"/>
    <w:pPr>
      <w:overflowPunct w:val="0"/>
      <w:spacing w:before="0" w:after="0" w:line="240" w:lineRule="auto"/>
      <w:ind w:firstLine="180"/>
      <w:jc w:val="both"/>
      <w:textAlignment w:val="baseline"/>
    </w:pPr>
    <w:rPr>
      <w:rFonts w:ascii="Times New Roman" w:eastAsia="Times New Roman" w:hAnsi="Times New Roman" w:cs="Times New Roman"/>
      <w:color w:val="auto"/>
      <w:sz w:val="24"/>
      <w:szCs w:val="24"/>
      <w:lang w:eastAsia="fr-FR"/>
    </w:rPr>
  </w:style>
  <w:style w:type="paragraph" w:styleId="TM4">
    <w:name w:val="toc 4"/>
    <w:basedOn w:val="Normal"/>
    <w:next w:val="Normal"/>
    <w:autoRedefine/>
    <w:uiPriority w:val="39"/>
    <w:unhideWhenUsed/>
    <w:rsid w:val="00F24ED4"/>
    <w:pPr>
      <w:spacing w:before="0" w:after="100" w:line="259" w:lineRule="auto"/>
      <w:ind w:left="660"/>
    </w:pPr>
    <w:rPr>
      <w:rFonts w:eastAsiaTheme="minorEastAsia"/>
      <w:color w:val="auto"/>
      <w:sz w:val="22"/>
      <w:lang w:eastAsia="fr-FR"/>
    </w:rPr>
  </w:style>
  <w:style w:type="paragraph" w:styleId="TM5">
    <w:name w:val="toc 5"/>
    <w:basedOn w:val="Normal"/>
    <w:next w:val="Normal"/>
    <w:autoRedefine/>
    <w:uiPriority w:val="39"/>
    <w:unhideWhenUsed/>
    <w:rsid w:val="00F24ED4"/>
    <w:pPr>
      <w:spacing w:before="0" w:after="100" w:line="259" w:lineRule="auto"/>
      <w:ind w:left="880"/>
    </w:pPr>
    <w:rPr>
      <w:rFonts w:eastAsiaTheme="minorEastAsia"/>
      <w:color w:val="auto"/>
      <w:sz w:val="22"/>
      <w:lang w:eastAsia="fr-FR"/>
    </w:rPr>
  </w:style>
  <w:style w:type="paragraph" w:styleId="TM6">
    <w:name w:val="toc 6"/>
    <w:basedOn w:val="Normal"/>
    <w:next w:val="Normal"/>
    <w:autoRedefine/>
    <w:uiPriority w:val="39"/>
    <w:unhideWhenUsed/>
    <w:rsid w:val="00F24ED4"/>
    <w:pPr>
      <w:spacing w:before="0" w:after="100" w:line="259" w:lineRule="auto"/>
      <w:ind w:left="1100"/>
    </w:pPr>
    <w:rPr>
      <w:rFonts w:eastAsiaTheme="minorEastAsia"/>
      <w:color w:val="auto"/>
      <w:sz w:val="22"/>
      <w:lang w:eastAsia="fr-FR"/>
    </w:rPr>
  </w:style>
  <w:style w:type="paragraph" w:styleId="TM7">
    <w:name w:val="toc 7"/>
    <w:basedOn w:val="Normal"/>
    <w:next w:val="Normal"/>
    <w:autoRedefine/>
    <w:uiPriority w:val="39"/>
    <w:unhideWhenUsed/>
    <w:rsid w:val="00F24ED4"/>
    <w:pPr>
      <w:spacing w:before="0" w:after="100" w:line="259" w:lineRule="auto"/>
      <w:ind w:left="1320"/>
    </w:pPr>
    <w:rPr>
      <w:rFonts w:eastAsiaTheme="minorEastAsia"/>
      <w:color w:val="auto"/>
      <w:sz w:val="22"/>
      <w:lang w:eastAsia="fr-FR"/>
    </w:rPr>
  </w:style>
  <w:style w:type="paragraph" w:styleId="TM8">
    <w:name w:val="toc 8"/>
    <w:basedOn w:val="Normal"/>
    <w:next w:val="Normal"/>
    <w:autoRedefine/>
    <w:uiPriority w:val="39"/>
    <w:unhideWhenUsed/>
    <w:rsid w:val="00F24ED4"/>
    <w:pPr>
      <w:spacing w:before="0" w:after="100" w:line="259" w:lineRule="auto"/>
      <w:ind w:left="1540"/>
    </w:pPr>
    <w:rPr>
      <w:rFonts w:eastAsiaTheme="minorEastAsia"/>
      <w:color w:val="auto"/>
      <w:sz w:val="22"/>
      <w:lang w:eastAsia="fr-FR"/>
    </w:rPr>
  </w:style>
  <w:style w:type="paragraph" w:styleId="TM9">
    <w:name w:val="toc 9"/>
    <w:basedOn w:val="Normal"/>
    <w:next w:val="Normal"/>
    <w:autoRedefine/>
    <w:uiPriority w:val="39"/>
    <w:unhideWhenUsed/>
    <w:rsid w:val="00F24ED4"/>
    <w:pPr>
      <w:spacing w:before="0" w:after="100" w:line="259" w:lineRule="auto"/>
      <w:ind w:left="1760"/>
    </w:pPr>
    <w:rPr>
      <w:rFonts w:eastAsiaTheme="minorEastAsia"/>
      <w:color w:val="auto"/>
      <w:sz w:val="22"/>
      <w:lang w:eastAsia="fr-FR"/>
    </w:rPr>
  </w:style>
  <w:style w:type="paragraph" w:customStyle="1" w:styleId="Principal">
    <w:name w:val="Principal"/>
    <w:basedOn w:val="Normal"/>
    <w:link w:val="PrincipalCar"/>
    <w:qFormat/>
    <w:rsid w:val="00F24ED4"/>
    <w:pPr>
      <w:overflowPunct w:val="0"/>
      <w:spacing w:before="120" w:after="120" w:line="240" w:lineRule="auto"/>
      <w:jc w:val="both"/>
      <w:textAlignment w:val="baseline"/>
    </w:pPr>
    <w:rPr>
      <w:rFonts w:eastAsia="Times New Roman" w:cs="Times New Roman"/>
      <w:color w:val="4D4F53"/>
      <w:szCs w:val="20"/>
      <w:lang w:eastAsia="fr-FR"/>
    </w:rPr>
  </w:style>
  <w:style w:type="paragraph" w:customStyle="1" w:styleId="Courant1">
    <w:name w:val="Courant 1"/>
    <w:basedOn w:val="Normal"/>
    <w:link w:val="Courant1Car"/>
    <w:qFormat/>
    <w:rsid w:val="00A400E4"/>
  </w:style>
  <w:style w:type="paragraph" w:customStyle="1" w:styleId="Tiret">
    <w:name w:val="Tiret"/>
    <w:basedOn w:val="Normal"/>
    <w:link w:val="TiretCar"/>
    <w:qFormat/>
    <w:rsid w:val="00A73E36"/>
    <w:pPr>
      <w:numPr>
        <w:numId w:val="9"/>
      </w:numPr>
      <w:spacing w:before="120" w:after="0" w:line="240" w:lineRule="auto"/>
      <w:jc w:val="both"/>
    </w:pPr>
    <w:rPr>
      <w:rFonts w:eastAsia="SimSun" w:cs="Times New Roman"/>
      <w:color w:val="auto"/>
      <w:szCs w:val="24"/>
      <w:lang w:eastAsia="zh-CN"/>
    </w:rPr>
  </w:style>
  <w:style w:type="paragraph" w:customStyle="1" w:styleId="Courant2">
    <w:name w:val="Courant 2"/>
    <w:basedOn w:val="Normal"/>
    <w:link w:val="Courant2Car"/>
    <w:qFormat/>
    <w:rsid w:val="00A400E4"/>
  </w:style>
  <w:style w:type="paragraph" w:customStyle="1" w:styleId="courant3">
    <w:name w:val="courant 3"/>
    <w:basedOn w:val="Courant2"/>
    <w:link w:val="courant3Car"/>
    <w:qFormat/>
    <w:rsid w:val="00A400E4"/>
  </w:style>
  <w:style w:type="paragraph" w:customStyle="1" w:styleId="Courant4art">
    <w:name w:val="Courant 4 art"/>
    <w:basedOn w:val="courant3"/>
    <w:link w:val="Courant4artCar"/>
    <w:qFormat/>
    <w:rsid w:val="00A400E4"/>
  </w:style>
  <w:style w:type="paragraph" w:customStyle="1" w:styleId="Puces1">
    <w:name w:val="Puces1"/>
    <w:basedOn w:val="Normal"/>
    <w:link w:val="Puces1Car0"/>
    <w:autoRedefine/>
    <w:qFormat/>
    <w:rsid w:val="00411562"/>
    <w:pPr>
      <w:numPr>
        <w:numId w:val="10"/>
      </w:numPr>
      <w:spacing w:before="60" w:after="60" w:line="240" w:lineRule="auto"/>
      <w:ind w:left="567" w:right="11" w:hanging="283"/>
      <w:jc w:val="both"/>
    </w:pPr>
    <w:rPr>
      <w:rFonts w:eastAsia="Times New Roman" w:cs="Times New Roman"/>
      <w:color w:val="auto"/>
      <w:szCs w:val="20"/>
      <w:lang w:eastAsia="fr-FR"/>
    </w:rPr>
  </w:style>
  <w:style w:type="paragraph" w:customStyle="1" w:styleId="SETECTextecourant">
    <w:name w:val="SETEC_Texte courant"/>
    <w:link w:val="SETECTextecourantCar"/>
    <w:qFormat/>
    <w:rsid w:val="003D2C76"/>
    <w:pPr>
      <w:spacing w:before="120" w:after="120"/>
      <w:jc w:val="both"/>
    </w:pPr>
    <w:rPr>
      <w:rFonts w:ascii="Arial" w:eastAsia="Arial" w:hAnsi="Arial"/>
      <w:color w:val="1A1A1A" w:themeColor="text1"/>
      <w:sz w:val="20"/>
      <w:szCs w:val="18"/>
    </w:rPr>
  </w:style>
  <w:style w:type="paragraph" w:customStyle="1" w:styleId="H7">
    <w:name w:val="H7"/>
    <w:basedOn w:val="Titre6"/>
    <w:link w:val="H7Car"/>
    <w:qFormat/>
    <w:rsid w:val="003D2C76"/>
    <w:pPr>
      <w:keepLines w:val="0"/>
      <w:pBdr>
        <w:bottom w:val="single" w:sz="4" w:space="1" w:color="000000"/>
      </w:pBdr>
      <w:tabs>
        <w:tab w:val="left" w:pos="0"/>
        <w:tab w:val="left" w:pos="1843"/>
      </w:tabs>
      <w:spacing w:before="240" w:after="60" w:line="240" w:lineRule="auto"/>
      <w:ind w:right="567"/>
      <w:jc w:val="both"/>
    </w:pPr>
    <w:rPr>
      <w:rFonts w:ascii="Arial" w:eastAsia="SimSun" w:hAnsi="Arial" w:cs="Arial"/>
      <w:b w:val="0"/>
      <w:i/>
      <w:iCs/>
      <w:color w:val="339966"/>
      <w:sz w:val="22"/>
      <w:lang w:eastAsia="zh-CN"/>
    </w:rPr>
  </w:style>
  <w:style w:type="paragraph" w:customStyle="1" w:styleId="H8">
    <w:name w:val="H8"/>
    <w:basedOn w:val="H7"/>
    <w:link w:val="H8Car"/>
    <w:qFormat/>
    <w:rsid w:val="003D2C76"/>
    <w:pPr>
      <w:tabs>
        <w:tab w:val="clear" w:pos="0"/>
        <w:tab w:val="clear" w:pos="1843"/>
        <w:tab w:val="left" w:pos="426"/>
        <w:tab w:val="left" w:pos="1276"/>
      </w:tabs>
    </w:pPr>
    <w:rPr>
      <w:sz w:val="20"/>
      <w:szCs w:val="20"/>
    </w:rPr>
  </w:style>
  <w:style w:type="paragraph" w:customStyle="1" w:styleId="Titre4bis">
    <w:name w:val="Titre 4 bis"/>
    <w:basedOn w:val="Normal"/>
    <w:qFormat/>
    <w:rsid w:val="003D2C76"/>
    <w:pPr>
      <w:keepNext/>
      <w:keepLines/>
      <w:numPr>
        <w:numId w:val="11"/>
      </w:numPr>
      <w:overflowPunct w:val="0"/>
      <w:spacing w:before="240" w:after="0" w:line="240" w:lineRule="auto"/>
      <w:jc w:val="both"/>
      <w:textAlignment w:val="baseline"/>
      <w:outlineLvl w:val="3"/>
    </w:pPr>
    <w:rPr>
      <w:rFonts w:eastAsia="Times New Roman" w:cs="Times New Roman"/>
      <w:b/>
      <w:color w:val="1A1A1A"/>
      <w:sz w:val="24"/>
      <w:szCs w:val="28"/>
      <w:lang w:eastAsia="fr-FR"/>
    </w:rPr>
  </w:style>
  <w:style w:type="paragraph" w:customStyle="1" w:styleId="tirets">
    <w:name w:val="tirets"/>
    <w:basedOn w:val="Normal"/>
    <w:link w:val="tiretsCar"/>
    <w:qFormat/>
    <w:rsid w:val="00731DEC"/>
    <w:pPr>
      <w:numPr>
        <w:numId w:val="12"/>
      </w:numPr>
      <w:spacing w:after="0" w:line="240" w:lineRule="auto"/>
      <w:ind w:left="993" w:firstLine="0"/>
      <w:contextualSpacing/>
      <w:jc w:val="both"/>
    </w:pPr>
    <w:rPr>
      <w:color w:val="1A1A1A" w:themeColor="text1"/>
      <w:szCs w:val="20"/>
    </w:rPr>
  </w:style>
  <w:style w:type="paragraph" w:customStyle="1" w:styleId="ParaEOLE">
    <w:name w:val="ParaEOLE"/>
    <w:basedOn w:val="Corpsdetexte"/>
    <w:link w:val="ParaEOLECar"/>
    <w:qFormat/>
    <w:rsid w:val="00FF5B33"/>
    <w:pPr>
      <w:spacing w:before="120" w:after="0" w:line="240" w:lineRule="auto"/>
      <w:ind w:left="74"/>
      <w:jc w:val="both"/>
    </w:pPr>
    <w:rPr>
      <w:rFonts w:eastAsia="Times New Roman" w:cs="Times New Roman"/>
      <w:color w:val="auto"/>
      <w:sz w:val="20"/>
      <w:szCs w:val="20"/>
      <w:lang w:val="x-none" w:eastAsia="x-none"/>
    </w:rPr>
  </w:style>
  <w:style w:type="paragraph" w:customStyle="1" w:styleId="ListePDM">
    <w:name w:val="Liste_PDM"/>
    <w:basedOn w:val="Paragraphedeliste"/>
    <w:qFormat/>
    <w:rsid w:val="00FF5B33"/>
    <w:pPr>
      <w:spacing w:before="0" w:after="200" w:line="276" w:lineRule="auto"/>
      <w:ind w:hanging="360"/>
      <w:jc w:val="both"/>
    </w:pPr>
    <w:rPr>
      <w:rFonts w:eastAsia="Times New Roman" w:cs="Arial"/>
      <w:color w:val="auto"/>
      <w:szCs w:val="20"/>
      <w:lang w:eastAsia="fr-FR"/>
    </w:rPr>
  </w:style>
  <w:style w:type="paragraph" w:customStyle="1" w:styleId="Stylenormal">
    <w:name w:val="Style normal"/>
    <w:basedOn w:val="Normal"/>
    <w:link w:val="StylenormalCar"/>
    <w:qFormat/>
    <w:rsid w:val="002838C9"/>
    <w:pPr>
      <w:spacing w:before="0" w:after="0" w:line="240" w:lineRule="auto"/>
      <w:ind w:left="284" w:right="284"/>
      <w:jc w:val="both"/>
    </w:pPr>
    <w:rPr>
      <w:rFonts w:ascii="Calibri" w:hAnsi="Calibri"/>
      <w:color w:val="auto"/>
      <w:sz w:val="22"/>
      <w:szCs w:val="24"/>
    </w:rPr>
  </w:style>
  <w:style w:type="paragraph" w:customStyle="1" w:styleId="Retraitcorpsdetexte32">
    <w:name w:val="Retrait corps de texte 32"/>
    <w:basedOn w:val="Normal"/>
    <w:qFormat/>
    <w:rsid w:val="007522E7"/>
    <w:pPr>
      <w:overflowPunct w:val="0"/>
      <w:spacing w:before="0" w:after="0" w:line="240" w:lineRule="auto"/>
      <w:ind w:firstLine="426"/>
      <w:textAlignment w:val="baseline"/>
    </w:pPr>
    <w:rPr>
      <w:rFonts w:eastAsia="SimSun" w:cs="Arial"/>
      <w:color w:val="auto"/>
      <w:sz w:val="22"/>
      <w:lang w:eastAsia="fr-FR"/>
    </w:rPr>
  </w:style>
  <w:style w:type="paragraph" w:styleId="Textedebulles">
    <w:name w:val="Balloon Text"/>
    <w:basedOn w:val="Normal"/>
    <w:link w:val="TextedebullesCar"/>
    <w:semiHidden/>
    <w:unhideWhenUsed/>
    <w:qFormat/>
    <w:rsid w:val="002C4C90"/>
    <w:pPr>
      <w:spacing w:before="0" w:after="0" w:line="240" w:lineRule="auto"/>
      <w:jc w:val="both"/>
    </w:pPr>
    <w:rPr>
      <w:rFonts w:ascii="Tahoma" w:eastAsia="SimSun" w:hAnsi="Tahoma" w:cs="Tahoma"/>
      <w:bCs/>
      <w:color w:val="auto"/>
      <w:sz w:val="16"/>
      <w:szCs w:val="16"/>
      <w:lang w:eastAsia="fr-FR"/>
    </w:rPr>
  </w:style>
  <w:style w:type="paragraph" w:customStyle="1" w:styleId="Puce1-8pts">
    <w:name w:val="Puce1-8 pts"/>
    <w:basedOn w:val="Normal"/>
    <w:link w:val="Puce1-8ptsCar"/>
    <w:qFormat/>
    <w:rsid w:val="002C4C90"/>
    <w:pPr>
      <w:numPr>
        <w:numId w:val="14"/>
      </w:numPr>
      <w:spacing w:before="120" w:after="0" w:line="240" w:lineRule="auto"/>
      <w:jc w:val="both"/>
    </w:pPr>
    <w:rPr>
      <w:rFonts w:cs="Arial"/>
      <w:color w:val="auto"/>
      <w:sz w:val="22"/>
    </w:rPr>
  </w:style>
  <w:style w:type="paragraph" w:customStyle="1" w:styleId="Phil2">
    <w:name w:val="Phil2"/>
    <w:basedOn w:val="Normal"/>
    <w:qFormat/>
    <w:rsid w:val="002C4C90"/>
    <w:pPr>
      <w:numPr>
        <w:numId w:val="15"/>
      </w:numPr>
      <w:spacing w:before="0" w:after="0" w:line="240" w:lineRule="auto"/>
    </w:pPr>
    <w:rPr>
      <w:rFonts w:ascii="CG Times" w:eastAsia="SimSun" w:hAnsi="CG Times" w:cs="Times New Roman"/>
      <w:b/>
      <w:color w:val="auto"/>
      <w:sz w:val="22"/>
      <w:szCs w:val="20"/>
      <w:lang w:eastAsia="fr-FR"/>
    </w:rPr>
  </w:style>
  <w:style w:type="paragraph" w:customStyle="1" w:styleId="Puce1-12pts">
    <w:name w:val="Puce1-12pts"/>
    <w:basedOn w:val="Corpsdetexte"/>
    <w:qFormat/>
    <w:rsid w:val="002C4C90"/>
    <w:pPr>
      <w:keepNext/>
      <w:keepLines/>
      <w:numPr>
        <w:numId w:val="13"/>
      </w:numPr>
      <w:spacing w:before="0" w:after="240" w:line="240" w:lineRule="auto"/>
      <w:ind w:left="1418" w:firstLine="0"/>
      <w:jc w:val="both"/>
    </w:pPr>
    <w:rPr>
      <w:rFonts w:ascii="FuturaA Bk BT" w:eastAsia="SimSun" w:hAnsi="FuturaA Bk BT" w:cs="Times New Roman"/>
      <w:color w:val="auto"/>
      <w:sz w:val="22"/>
      <w:lang w:eastAsia="fr-FR"/>
    </w:rPr>
  </w:style>
  <w:style w:type="paragraph" w:customStyle="1" w:styleId="Corpsdetexte21">
    <w:name w:val="Corps de texte 21"/>
    <w:basedOn w:val="Normal"/>
    <w:qFormat/>
    <w:rsid w:val="002C4C90"/>
    <w:pPr>
      <w:overflowPunct w:val="0"/>
      <w:spacing w:before="0" w:after="0" w:line="240" w:lineRule="auto"/>
      <w:ind w:firstLine="708"/>
      <w:textAlignment w:val="baseline"/>
    </w:pPr>
    <w:rPr>
      <w:rFonts w:eastAsia="SimSun" w:cs="Arial"/>
      <w:color w:val="auto"/>
      <w:sz w:val="22"/>
      <w:lang w:eastAsia="fr-FR"/>
    </w:rPr>
  </w:style>
  <w:style w:type="paragraph" w:customStyle="1" w:styleId="Titreaffaire">
    <w:name w:val="Titre affaire"/>
    <w:basedOn w:val="Titre3"/>
    <w:qFormat/>
    <w:rsid w:val="002C4C90"/>
    <w:pPr>
      <w:keepLines w:val="0"/>
      <w:numPr>
        <w:ilvl w:val="0"/>
        <w:numId w:val="0"/>
      </w:numPr>
      <w:tabs>
        <w:tab w:val="left" w:pos="1134"/>
        <w:tab w:val="left" w:pos="2268"/>
      </w:tabs>
      <w:spacing w:before="0" w:after="0" w:line="240" w:lineRule="auto"/>
    </w:pPr>
    <w:rPr>
      <w:rFonts w:eastAsia="SimSun" w:cs="Arial"/>
      <w:b w:val="0"/>
      <w:color w:val="000000"/>
      <w:sz w:val="64"/>
      <w:szCs w:val="20"/>
      <w:lang w:eastAsia="fr-FR"/>
    </w:rPr>
  </w:style>
  <w:style w:type="paragraph" w:styleId="Rvision">
    <w:name w:val="Revision"/>
    <w:uiPriority w:val="99"/>
    <w:semiHidden/>
    <w:qFormat/>
    <w:rsid w:val="002C4C90"/>
    <w:rPr>
      <w:rFonts w:eastAsia="SimSun" w:cs="Times New Roman"/>
      <w:bCs/>
      <w:szCs w:val="20"/>
      <w:lang w:eastAsia="fr-FR"/>
    </w:rPr>
  </w:style>
  <w:style w:type="paragraph" w:customStyle="1" w:styleId="Normalarticle">
    <w:name w:val="Normal article"/>
    <w:basedOn w:val="Normal"/>
    <w:next w:val="Normal"/>
    <w:qFormat/>
    <w:rsid w:val="002C4C90"/>
    <w:pPr>
      <w:spacing w:before="0" w:after="60" w:line="240" w:lineRule="auto"/>
      <w:ind w:left="567"/>
      <w:contextualSpacing/>
      <w:jc w:val="both"/>
    </w:pPr>
    <w:rPr>
      <w:rFonts w:eastAsia="SimSun" w:cs="Arial"/>
      <w:color w:val="auto"/>
      <w:sz w:val="16"/>
      <w:szCs w:val="16"/>
      <w:lang w:eastAsia="fr-FR"/>
    </w:rPr>
  </w:style>
  <w:style w:type="paragraph" w:customStyle="1" w:styleId="Normalparagraphe">
    <w:name w:val="Normal paragraphe"/>
    <w:basedOn w:val="Normal"/>
    <w:next w:val="Normal"/>
    <w:qFormat/>
    <w:rsid w:val="002C4C90"/>
    <w:pPr>
      <w:spacing w:before="0" w:after="60" w:line="240" w:lineRule="auto"/>
      <w:ind w:left="1134"/>
      <w:contextualSpacing/>
      <w:jc w:val="both"/>
    </w:pPr>
    <w:rPr>
      <w:rFonts w:eastAsia="SimSun" w:cs="Arial"/>
      <w:color w:val="auto"/>
      <w:sz w:val="16"/>
      <w:szCs w:val="16"/>
      <w:lang w:eastAsia="fr-FR"/>
    </w:rPr>
  </w:style>
  <w:style w:type="paragraph" w:customStyle="1" w:styleId="Normalsous-article">
    <w:name w:val="Normal sous-article"/>
    <w:basedOn w:val="Normal"/>
    <w:next w:val="Normal"/>
    <w:qFormat/>
    <w:rsid w:val="002C4C90"/>
    <w:pPr>
      <w:spacing w:before="0" w:after="60" w:line="240" w:lineRule="auto"/>
      <w:ind w:left="851"/>
      <w:contextualSpacing/>
      <w:jc w:val="both"/>
    </w:pPr>
    <w:rPr>
      <w:rFonts w:eastAsia="SimSun" w:cs="Arial"/>
      <w:color w:val="auto"/>
      <w:sz w:val="16"/>
      <w:szCs w:val="16"/>
      <w:lang w:eastAsia="fr-FR"/>
    </w:rPr>
  </w:style>
  <w:style w:type="paragraph" w:customStyle="1" w:styleId="Normalsous-paragraphe">
    <w:name w:val="Normal sous-paragraphe"/>
    <w:basedOn w:val="Normal"/>
    <w:next w:val="Normal"/>
    <w:qFormat/>
    <w:rsid w:val="002C4C90"/>
    <w:pPr>
      <w:spacing w:before="0" w:after="60" w:line="240" w:lineRule="auto"/>
      <w:ind w:left="1418"/>
      <w:contextualSpacing/>
      <w:jc w:val="both"/>
    </w:pPr>
    <w:rPr>
      <w:rFonts w:eastAsia="SimSun" w:cs="Arial"/>
      <w:color w:val="auto"/>
      <w:sz w:val="16"/>
      <w:szCs w:val="16"/>
      <w:lang w:eastAsia="fr-FR"/>
    </w:rPr>
  </w:style>
  <w:style w:type="paragraph" w:customStyle="1" w:styleId="sommaire">
    <w:name w:val="sommaire"/>
    <w:basedOn w:val="Titre1"/>
    <w:qFormat/>
    <w:rsid w:val="002C4C90"/>
    <w:pPr>
      <w:keepLines w:val="0"/>
      <w:pageBreakBefore/>
      <w:numPr>
        <w:numId w:val="0"/>
      </w:numPr>
      <w:shd w:val="pct10" w:color="auto" w:fill="auto"/>
      <w:spacing w:before="240" w:after="1080" w:line="240" w:lineRule="auto"/>
      <w:ind w:left="1701" w:right="1701"/>
      <w:contextualSpacing/>
      <w:jc w:val="center"/>
      <w:outlineLvl w:val="9"/>
    </w:pPr>
    <w:rPr>
      <w:rFonts w:eastAsia="SimSun" w:cs="Arial"/>
      <w:bCs/>
      <w:color w:val="auto"/>
      <w:kern w:val="2"/>
      <w:lang w:eastAsia="fr-FR"/>
    </w:rPr>
  </w:style>
  <w:style w:type="paragraph" w:customStyle="1" w:styleId="Corpsdetexte22">
    <w:name w:val="Corps de texte 22"/>
    <w:basedOn w:val="Normal"/>
    <w:qFormat/>
    <w:rsid w:val="002C4C90"/>
    <w:pPr>
      <w:spacing w:before="0" w:after="60" w:line="240" w:lineRule="auto"/>
      <w:ind w:firstLine="180"/>
      <w:contextualSpacing/>
      <w:jc w:val="both"/>
    </w:pPr>
    <w:rPr>
      <w:rFonts w:eastAsia="SimSun" w:cs="Helvetica"/>
      <w:color w:val="auto"/>
      <w:sz w:val="24"/>
      <w:szCs w:val="24"/>
      <w:lang w:eastAsia="fr-FR"/>
    </w:rPr>
  </w:style>
  <w:style w:type="paragraph" w:customStyle="1" w:styleId="Retraitcorpsdetexte21">
    <w:name w:val="Retrait corps de texte 21"/>
    <w:basedOn w:val="Normal"/>
    <w:qFormat/>
    <w:rsid w:val="002C4C90"/>
    <w:pPr>
      <w:spacing w:before="0" w:after="60" w:line="240" w:lineRule="auto"/>
      <w:ind w:firstLine="397"/>
      <w:contextualSpacing/>
      <w:jc w:val="both"/>
    </w:pPr>
    <w:rPr>
      <w:rFonts w:eastAsia="SimSun" w:cs="Arial"/>
      <w:color w:val="auto"/>
      <w:sz w:val="22"/>
      <w:lang w:eastAsia="fr-FR"/>
    </w:rPr>
  </w:style>
  <w:style w:type="paragraph" w:customStyle="1" w:styleId="textepuce1">
    <w:name w:val="textepuce1"/>
    <w:basedOn w:val="Normal"/>
    <w:qFormat/>
    <w:rsid w:val="002C4C90"/>
    <w:pPr>
      <w:spacing w:before="0" w:after="60" w:line="240" w:lineRule="auto"/>
      <w:ind w:left="851"/>
      <w:contextualSpacing/>
      <w:jc w:val="both"/>
    </w:pPr>
    <w:rPr>
      <w:rFonts w:eastAsia="SimSun" w:cs="Arial"/>
      <w:color w:val="auto"/>
      <w:sz w:val="22"/>
      <w:lang w:eastAsia="fr-FR"/>
    </w:rPr>
  </w:style>
  <w:style w:type="paragraph" w:customStyle="1" w:styleId="puce20">
    <w:name w:val="puce2"/>
    <w:basedOn w:val="Normal"/>
    <w:qFormat/>
    <w:rsid w:val="002C4C90"/>
    <w:pPr>
      <w:spacing w:before="0" w:after="60" w:line="240" w:lineRule="auto"/>
      <w:ind w:left="1418" w:hanging="284"/>
      <w:contextualSpacing/>
      <w:jc w:val="both"/>
    </w:pPr>
    <w:rPr>
      <w:rFonts w:eastAsia="SimSun" w:cs="Arial"/>
      <w:color w:val="auto"/>
      <w:sz w:val="22"/>
      <w:lang w:eastAsia="fr-FR"/>
    </w:rPr>
  </w:style>
  <w:style w:type="paragraph" w:customStyle="1" w:styleId="Retraitsuite">
    <w:name w:val="Retrait suite"/>
    <w:basedOn w:val="Normal"/>
    <w:qFormat/>
    <w:rsid w:val="002C4C90"/>
    <w:pPr>
      <w:tabs>
        <w:tab w:val="left" w:pos="284"/>
        <w:tab w:val="left" w:pos="567"/>
        <w:tab w:val="left" w:pos="1488"/>
        <w:tab w:val="left" w:pos="1648"/>
        <w:tab w:val="left" w:pos="9014"/>
        <w:tab w:val="left" w:pos="9571"/>
      </w:tabs>
      <w:spacing w:before="0" w:after="60" w:line="240" w:lineRule="auto"/>
      <w:ind w:left="1135" w:hanging="284"/>
      <w:contextualSpacing/>
      <w:jc w:val="both"/>
    </w:pPr>
    <w:rPr>
      <w:rFonts w:eastAsia="SimSun" w:cs="Helvetica"/>
      <w:color w:val="auto"/>
      <w:sz w:val="24"/>
      <w:szCs w:val="24"/>
      <w:lang w:val="fr-CA" w:eastAsia="fr-FR"/>
    </w:rPr>
  </w:style>
  <w:style w:type="paragraph" w:customStyle="1" w:styleId="CT">
    <w:name w:val="CT"/>
    <w:basedOn w:val="Titre2"/>
    <w:qFormat/>
    <w:rsid w:val="002C4C90"/>
    <w:pPr>
      <w:keepLines w:val="0"/>
      <w:numPr>
        <w:ilvl w:val="0"/>
        <w:numId w:val="0"/>
      </w:numPr>
      <w:tabs>
        <w:tab w:val="left" w:pos="1418"/>
      </w:tabs>
      <w:spacing w:before="0" w:after="0" w:line="240" w:lineRule="auto"/>
      <w:ind w:left="1134" w:hanging="2268"/>
      <w:contextualSpacing/>
      <w:jc w:val="both"/>
      <w:outlineLvl w:val="9"/>
    </w:pPr>
    <w:rPr>
      <w:rFonts w:ascii="Arial" w:eastAsia="SimSun" w:hAnsi="Arial" w:cs="Arial"/>
      <w:bCs/>
      <w:i/>
      <w:iCs/>
      <w:vanish/>
      <w:color w:val="008080"/>
      <w:sz w:val="24"/>
      <w:szCs w:val="24"/>
      <w:u w:val="single"/>
      <w:lang w:eastAsia="fr-FR"/>
    </w:rPr>
  </w:style>
  <w:style w:type="paragraph" w:customStyle="1" w:styleId="TEXTE-TITRE">
    <w:name w:val="TEXTE-TITRE"/>
    <w:basedOn w:val="Titre2"/>
    <w:qFormat/>
    <w:rsid w:val="002C4C90"/>
    <w:pPr>
      <w:keepLines w:val="0"/>
      <w:numPr>
        <w:ilvl w:val="0"/>
        <w:numId w:val="0"/>
      </w:numPr>
      <w:tabs>
        <w:tab w:val="left" w:pos="1418"/>
      </w:tabs>
      <w:spacing w:before="0" w:after="240" w:line="240" w:lineRule="auto"/>
      <w:ind w:left="1134" w:hanging="2268"/>
      <w:contextualSpacing/>
      <w:jc w:val="both"/>
      <w:outlineLvl w:val="9"/>
    </w:pPr>
    <w:rPr>
      <w:rFonts w:ascii="Arial" w:eastAsia="SimSun" w:hAnsi="Arial" w:cs="Arial"/>
      <w:bCs/>
      <w:color w:val="000000"/>
      <w:sz w:val="24"/>
      <w:szCs w:val="24"/>
      <w:lang w:eastAsia="fr-FR"/>
    </w:rPr>
  </w:style>
  <w:style w:type="paragraph" w:styleId="Notedebasdepage">
    <w:name w:val="footnote text"/>
    <w:basedOn w:val="Normal"/>
    <w:link w:val="NotedebasdepageCar"/>
    <w:semiHidden/>
    <w:rsid w:val="002C4C90"/>
    <w:pPr>
      <w:keepNext/>
      <w:keepLines/>
      <w:pBdr>
        <w:top w:val="single" w:sz="6" w:space="1" w:color="FF0000"/>
        <w:left w:val="single" w:sz="6" w:space="1" w:color="FF0000"/>
        <w:bottom w:val="single" w:sz="6" w:space="1" w:color="FF0000"/>
        <w:right w:val="single" w:sz="6" w:space="1" w:color="FF0000"/>
      </w:pBdr>
      <w:tabs>
        <w:tab w:val="left" w:pos="1985"/>
      </w:tabs>
      <w:spacing w:before="0" w:after="240" w:line="240" w:lineRule="auto"/>
      <w:ind w:left="1134"/>
      <w:contextualSpacing/>
      <w:jc w:val="both"/>
    </w:pPr>
    <w:rPr>
      <w:rFonts w:eastAsia="SimSun" w:cs="Arial"/>
      <w:color w:val="FF0000"/>
      <w:sz w:val="24"/>
      <w:szCs w:val="24"/>
      <w:lang w:eastAsia="fr-FR"/>
    </w:rPr>
  </w:style>
  <w:style w:type="paragraph" w:customStyle="1" w:styleId="Retraitcorpsdetexte31">
    <w:name w:val="Retrait corps de texte 31"/>
    <w:basedOn w:val="Normal"/>
    <w:qFormat/>
    <w:rsid w:val="002C4C90"/>
    <w:pPr>
      <w:spacing w:before="0" w:after="60" w:line="240" w:lineRule="auto"/>
      <w:ind w:firstLine="426"/>
      <w:contextualSpacing/>
      <w:jc w:val="both"/>
    </w:pPr>
    <w:rPr>
      <w:rFonts w:eastAsia="SimSun" w:cs="Arial"/>
      <w:color w:val="auto"/>
      <w:sz w:val="22"/>
      <w:lang w:eastAsia="fr-FR"/>
    </w:rPr>
  </w:style>
  <w:style w:type="paragraph" w:customStyle="1" w:styleId="tirt2">
    <w:name w:val="tirêt 2"/>
    <w:basedOn w:val="Normal"/>
    <w:qFormat/>
    <w:rsid w:val="002C4C90"/>
    <w:pPr>
      <w:keepNext/>
      <w:tabs>
        <w:tab w:val="left" w:pos="927"/>
      </w:tabs>
      <w:spacing w:before="0" w:after="60" w:line="240" w:lineRule="auto"/>
      <w:ind w:left="567"/>
      <w:contextualSpacing/>
      <w:jc w:val="both"/>
    </w:pPr>
    <w:rPr>
      <w:rFonts w:eastAsia="SimSun" w:cs="Arial"/>
      <w:color w:val="auto"/>
      <w:sz w:val="22"/>
      <w:lang w:eastAsia="fr-FR"/>
    </w:rPr>
  </w:style>
  <w:style w:type="paragraph" w:customStyle="1" w:styleId="italique">
    <w:name w:val="italique"/>
    <w:basedOn w:val="Normal"/>
    <w:next w:val="Normal"/>
    <w:qFormat/>
    <w:rsid w:val="002C4C90"/>
    <w:pPr>
      <w:keepNext/>
      <w:spacing w:before="240" w:after="240" w:line="240" w:lineRule="auto"/>
      <w:ind w:firstLine="567"/>
      <w:contextualSpacing/>
      <w:jc w:val="both"/>
    </w:pPr>
    <w:rPr>
      <w:rFonts w:eastAsia="SimSun" w:cs="Arial"/>
      <w:i/>
      <w:iCs/>
      <w:color w:val="auto"/>
      <w:sz w:val="22"/>
      <w:u w:val="single"/>
      <w:lang w:eastAsia="fr-FR"/>
    </w:rPr>
  </w:style>
  <w:style w:type="paragraph" w:customStyle="1" w:styleId="Corpsdetexte31">
    <w:name w:val="Corps de texte 31"/>
    <w:basedOn w:val="Normal"/>
    <w:qFormat/>
    <w:rsid w:val="002C4C90"/>
    <w:pPr>
      <w:spacing w:before="0" w:after="60" w:line="240" w:lineRule="auto"/>
      <w:contextualSpacing/>
      <w:jc w:val="both"/>
    </w:pPr>
    <w:rPr>
      <w:rFonts w:eastAsia="SimSun" w:cs="Helvetica"/>
      <w:color w:val="auto"/>
      <w:sz w:val="22"/>
      <w:lang w:eastAsia="fr-FR"/>
    </w:rPr>
  </w:style>
  <w:style w:type="paragraph" w:styleId="Retraitnormal">
    <w:name w:val="Normal Indent"/>
    <w:basedOn w:val="Normal"/>
    <w:qFormat/>
    <w:rsid w:val="002C4C90"/>
    <w:pPr>
      <w:spacing w:before="0" w:after="60" w:line="240" w:lineRule="auto"/>
      <w:ind w:left="708"/>
      <w:contextualSpacing/>
      <w:jc w:val="both"/>
    </w:pPr>
    <w:rPr>
      <w:rFonts w:ascii="CG Times (W1)" w:eastAsia="SimSun" w:hAnsi="CG Times (W1)" w:cs="Helvetica"/>
      <w:color w:val="auto"/>
      <w:sz w:val="22"/>
      <w:lang w:eastAsia="fr-FR"/>
    </w:rPr>
  </w:style>
  <w:style w:type="paragraph" w:customStyle="1" w:styleId="tableau0">
    <w:name w:val="tableau"/>
    <w:basedOn w:val="Retraitnormal"/>
    <w:qFormat/>
    <w:rsid w:val="002C4C90"/>
    <w:pPr>
      <w:ind w:left="0"/>
      <w:jc w:val="center"/>
    </w:pPr>
    <w:rPr>
      <w:rFonts w:ascii="Arial" w:hAnsi="Arial" w:cs="Arial"/>
      <w:color w:val="000000"/>
    </w:rPr>
  </w:style>
  <w:style w:type="paragraph" w:customStyle="1" w:styleId="Textedebulles1">
    <w:name w:val="Texte de bulles1"/>
    <w:basedOn w:val="Normal"/>
    <w:qFormat/>
    <w:rsid w:val="002C4C90"/>
    <w:pPr>
      <w:spacing w:before="0" w:after="60" w:line="240" w:lineRule="auto"/>
      <w:contextualSpacing/>
      <w:jc w:val="both"/>
    </w:pPr>
    <w:rPr>
      <w:rFonts w:ascii="Tahoma" w:eastAsia="SimSun" w:hAnsi="Tahoma" w:cs="Tahoma"/>
      <w:color w:val="auto"/>
      <w:sz w:val="16"/>
      <w:szCs w:val="16"/>
      <w:lang w:eastAsia="fr-FR"/>
    </w:rPr>
  </w:style>
  <w:style w:type="paragraph" w:customStyle="1" w:styleId="Puce2-12pts">
    <w:name w:val="Puce2-12pts"/>
    <w:basedOn w:val="Corpsdetexte"/>
    <w:qFormat/>
    <w:rsid w:val="002C4C90"/>
    <w:pPr>
      <w:keepNext/>
      <w:keepLines/>
      <w:spacing w:before="0" w:after="240" w:line="240" w:lineRule="auto"/>
      <w:ind w:left="1702" w:hanging="284"/>
      <w:contextualSpacing/>
      <w:jc w:val="both"/>
    </w:pPr>
    <w:rPr>
      <w:rFonts w:ascii="FuturaA Bk BT" w:eastAsia="SimSun" w:hAnsi="FuturaA Bk BT" w:cs="Times New Roman"/>
      <w:color w:val="auto"/>
      <w:sz w:val="22"/>
      <w:lang w:val="x-none" w:eastAsia="x-none"/>
    </w:rPr>
  </w:style>
  <w:style w:type="paragraph" w:customStyle="1" w:styleId="Puce1-0pt">
    <w:name w:val="Puce1-0pt"/>
    <w:basedOn w:val="Normal"/>
    <w:qFormat/>
    <w:rsid w:val="002C4C90"/>
    <w:pPr>
      <w:keepNext/>
      <w:keepLines/>
      <w:spacing w:before="0" w:after="60" w:line="240" w:lineRule="auto"/>
      <w:ind w:left="1418" w:hanging="284"/>
      <w:contextualSpacing/>
      <w:jc w:val="both"/>
    </w:pPr>
    <w:rPr>
      <w:rFonts w:ascii="FuturaA Bk BT" w:eastAsia="SimSun" w:hAnsi="FuturaA Bk BT" w:cs="Helvetica"/>
      <w:color w:val="auto"/>
      <w:sz w:val="22"/>
      <w:lang w:eastAsia="fr-FR"/>
    </w:rPr>
  </w:style>
  <w:style w:type="paragraph" w:customStyle="1" w:styleId="Tab">
    <w:name w:val="Tab"/>
    <w:basedOn w:val="Normal"/>
    <w:qFormat/>
    <w:rsid w:val="002C4C90"/>
    <w:pPr>
      <w:keepNext/>
      <w:keepLines/>
      <w:spacing w:before="60" w:after="60" w:line="240" w:lineRule="auto"/>
      <w:contextualSpacing/>
      <w:jc w:val="center"/>
    </w:pPr>
    <w:rPr>
      <w:rFonts w:ascii="FuturaA Bk BT" w:eastAsia="SimSun" w:hAnsi="FuturaA Bk BT" w:cs="Helvetica"/>
      <w:color w:val="auto"/>
      <w:sz w:val="18"/>
      <w:szCs w:val="18"/>
      <w:lang w:eastAsia="fr-FR"/>
    </w:rPr>
  </w:style>
  <w:style w:type="paragraph" w:styleId="Retraitcorpsdetexte">
    <w:name w:val="Body Text Indent"/>
    <w:basedOn w:val="Corpsdetexte"/>
    <w:link w:val="RetraitcorpsdetexteCar1"/>
    <w:unhideWhenUsed/>
    <w:qFormat/>
    <w:rsid w:val="002C4C90"/>
    <w:pPr>
      <w:spacing w:before="120" w:after="60" w:line="240" w:lineRule="auto"/>
      <w:ind w:firstLine="360"/>
      <w:contextualSpacing/>
      <w:jc w:val="both"/>
    </w:pPr>
    <w:rPr>
      <w:rFonts w:eastAsia="SimSun" w:cs="Helvetica"/>
      <w:color w:val="auto"/>
      <w:sz w:val="22"/>
      <w:szCs w:val="24"/>
      <w:lang w:val="x-none" w:eastAsia="zh-CN"/>
    </w:rPr>
  </w:style>
  <w:style w:type="paragraph" w:customStyle="1" w:styleId="alternative">
    <w:name w:val="alternative"/>
    <w:basedOn w:val="CT"/>
    <w:qFormat/>
    <w:rsid w:val="002C4C90"/>
    <w:rPr>
      <w:rFonts w:cs="Times New Roman"/>
      <w:b w:val="0"/>
      <w:bCs w:val="0"/>
      <w:iCs w:val="0"/>
      <w:smallCaps/>
      <w:vanish w:val="0"/>
      <w:color w:val="FF0000"/>
      <w:szCs w:val="20"/>
    </w:rPr>
  </w:style>
  <w:style w:type="paragraph" w:styleId="Listepuces2">
    <w:name w:val="List Bullet 2"/>
    <w:basedOn w:val="Normal"/>
    <w:uiPriority w:val="99"/>
    <w:unhideWhenUsed/>
    <w:qFormat/>
    <w:rsid w:val="002C4C90"/>
    <w:pPr>
      <w:numPr>
        <w:numId w:val="16"/>
      </w:numPr>
      <w:spacing w:before="120" w:after="60" w:line="240" w:lineRule="auto"/>
      <w:contextualSpacing/>
      <w:jc w:val="both"/>
    </w:pPr>
    <w:rPr>
      <w:rFonts w:eastAsia="SimSun" w:cs="Helvetica"/>
      <w:color w:val="auto"/>
      <w:sz w:val="22"/>
      <w:szCs w:val="24"/>
      <w:lang w:eastAsia="zh-CN"/>
    </w:rPr>
  </w:style>
  <w:style w:type="paragraph" w:styleId="Retraitcorpset1relig">
    <w:name w:val="Body Text First Indent 2"/>
    <w:basedOn w:val="Retraitcorpsdetexte"/>
    <w:link w:val="Retraitcorpset1religCar"/>
    <w:unhideWhenUsed/>
    <w:qFormat/>
    <w:rsid w:val="002C4C90"/>
    <w:pPr>
      <w:ind w:left="360"/>
    </w:pPr>
  </w:style>
  <w:style w:type="paragraph" w:styleId="Notedefin">
    <w:name w:val="endnote text"/>
    <w:basedOn w:val="Normal"/>
    <w:link w:val="NotedefinCar"/>
    <w:rsid w:val="002C4C90"/>
    <w:pPr>
      <w:spacing w:before="0" w:after="60" w:line="240" w:lineRule="auto"/>
      <w:contextualSpacing/>
      <w:jc w:val="both"/>
    </w:pPr>
    <w:rPr>
      <w:rFonts w:eastAsia="SimSun" w:cs="Helvetica"/>
      <w:color w:val="auto"/>
      <w:sz w:val="22"/>
      <w:lang w:eastAsia="fr-FR"/>
    </w:rPr>
  </w:style>
  <w:style w:type="paragraph" w:styleId="Corpsdetexte3">
    <w:name w:val="Body Text 3"/>
    <w:basedOn w:val="Normal"/>
    <w:link w:val="Corpsdetexte3Car"/>
    <w:qFormat/>
    <w:rsid w:val="002C4C90"/>
    <w:pPr>
      <w:spacing w:before="0" w:after="120" w:line="240" w:lineRule="auto"/>
      <w:contextualSpacing/>
      <w:jc w:val="both"/>
    </w:pPr>
    <w:rPr>
      <w:rFonts w:eastAsia="SimSun" w:cs="Helvetica"/>
      <w:color w:val="auto"/>
      <w:sz w:val="16"/>
      <w:szCs w:val="16"/>
      <w:lang w:eastAsia="fr-FR"/>
    </w:rPr>
  </w:style>
  <w:style w:type="paragraph" w:customStyle="1" w:styleId="1Technique">
    <w:name w:val="1Technique"/>
    <w:qFormat/>
    <w:rsid w:val="002C4C90"/>
    <w:pPr>
      <w:widowControl w:val="0"/>
      <w:jc w:val="both"/>
    </w:pPr>
    <w:rPr>
      <w:rFonts w:ascii="Courier New" w:eastAsia="SimSun" w:hAnsi="Courier New" w:cs="Times New Roman"/>
      <w:sz w:val="24"/>
      <w:szCs w:val="20"/>
      <w:lang w:eastAsia="fr-FR"/>
    </w:rPr>
  </w:style>
  <w:style w:type="paragraph" w:customStyle="1" w:styleId="Titredossiere">
    <w:name w:val="Titre dossiere"/>
    <w:basedOn w:val="Titre5"/>
    <w:qFormat/>
    <w:rsid w:val="002C4C90"/>
    <w:pPr>
      <w:spacing w:before="0" w:after="0" w:line="240" w:lineRule="auto"/>
      <w:ind w:left="1134"/>
      <w:contextualSpacing/>
      <w:jc w:val="both"/>
    </w:pPr>
    <w:rPr>
      <w:rFonts w:ascii="Arial" w:eastAsia="SimSun" w:hAnsi="Arial" w:cs="Arial"/>
      <w:color w:val="BA0000"/>
      <w:sz w:val="32"/>
      <w:szCs w:val="20"/>
      <w:u w:val="single"/>
      <w:lang w:eastAsia="fr-FR"/>
    </w:rPr>
  </w:style>
  <w:style w:type="paragraph" w:customStyle="1" w:styleId="Point">
    <w:name w:val="Point"/>
    <w:basedOn w:val="Tiret"/>
    <w:qFormat/>
    <w:rsid w:val="002C4C90"/>
    <w:pPr>
      <w:numPr>
        <w:numId w:val="0"/>
      </w:numPr>
      <w:ind w:left="227" w:hanging="227"/>
    </w:pPr>
  </w:style>
  <w:style w:type="paragraph" w:customStyle="1" w:styleId="Textbody">
    <w:name w:val="Text body"/>
    <w:basedOn w:val="Normal"/>
    <w:link w:val="CorpsdetexteCar"/>
    <w:qFormat/>
    <w:rsid w:val="002C4C90"/>
    <w:pPr>
      <w:widowControl w:val="0"/>
      <w:spacing w:before="0" w:after="120" w:line="240" w:lineRule="auto"/>
    </w:pPr>
    <w:rPr>
      <w:rFonts w:ascii="Times New Roman" w:eastAsia="SimSun" w:hAnsi="Times New Roman" w:cs="Mangal"/>
      <w:color w:val="auto"/>
      <w:kern w:val="2"/>
      <w:sz w:val="24"/>
      <w:szCs w:val="24"/>
      <w:lang w:eastAsia="zh-CN" w:bidi="hi-IN"/>
    </w:rPr>
  </w:style>
  <w:style w:type="paragraph" w:styleId="Sous-titre">
    <w:name w:val="Subtitle"/>
    <w:basedOn w:val="Normal"/>
    <w:next w:val="Normal"/>
    <w:link w:val="Sous-titreCar"/>
    <w:qFormat/>
    <w:rsid w:val="002C4C90"/>
    <w:pPr>
      <w:spacing w:before="120" w:line="240" w:lineRule="auto"/>
      <w:jc w:val="both"/>
    </w:pPr>
    <w:rPr>
      <w:rFonts w:ascii="Calibri" w:eastAsia="Times New Roman" w:hAnsi="Calibri" w:cs="Times New Roman"/>
      <w:bCs/>
      <w:color w:val="5A5A5A"/>
      <w:spacing w:val="15"/>
      <w:sz w:val="22"/>
      <w:lang w:eastAsia="fr-FR"/>
    </w:rPr>
  </w:style>
  <w:style w:type="paragraph" w:customStyle="1" w:styleId="RATitrePolyActe">
    <w:name w:val="RA_Titre_PolyActe"/>
    <w:basedOn w:val="Normal"/>
    <w:qFormat/>
    <w:rsid w:val="002C4C90"/>
    <w:pPr>
      <w:spacing w:before="0" w:after="0" w:line="240" w:lineRule="auto"/>
      <w:jc w:val="center"/>
    </w:pPr>
    <w:rPr>
      <w:rFonts w:ascii="Times New Roman" w:eastAsia="SimSun" w:hAnsi="Times New Roman" w:cs="Times New Roman"/>
      <w:b/>
      <w:color w:val="auto"/>
      <w:sz w:val="28"/>
      <w:szCs w:val="20"/>
      <w:lang w:eastAsia="fr-FR"/>
    </w:rPr>
  </w:style>
  <w:style w:type="paragraph" w:customStyle="1" w:styleId="Paragraphedeliste1">
    <w:name w:val="Paragraphe de liste1"/>
    <w:basedOn w:val="Normal"/>
    <w:qFormat/>
    <w:rsid w:val="002C4C90"/>
    <w:pPr>
      <w:spacing w:before="120" w:after="0" w:line="240" w:lineRule="auto"/>
      <w:ind w:left="708"/>
      <w:jc w:val="both"/>
    </w:pPr>
    <w:rPr>
      <w:rFonts w:eastAsia="SimSun" w:cs="Times New Roman"/>
      <w:color w:val="00000A"/>
      <w:kern w:val="2"/>
      <w:szCs w:val="24"/>
      <w:lang w:eastAsia="zh-CN"/>
    </w:rPr>
  </w:style>
  <w:style w:type="paragraph" w:customStyle="1" w:styleId="t4">
    <w:name w:val="t4"/>
    <w:basedOn w:val="Normal"/>
    <w:qFormat/>
    <w:rsid w:val="002C4C90"/>
    <w:pPr>
      <w:tabs>
        <w:tab w:val="left" w:pos="567"/>
        <w:tab w:val="left" w:pos="709"/>
      </w:tabs>
      <w:spacing w:before="0" w:after="0" w:line="240" w:lineRule="auto"/>
      <w:jc w:val="center"/>
    </w:pPr>
    <w:rPr>
      <w:rFonts w:eastAsia="Times New Roman" w:cs="Arial"/>
      <w:smallCaps/>
      <w:color w:val="auto"/>
      <w:szCs w:val="20"/>
      <w:lang w:eastAsia="fr-FR"/>
    </w:rPr>
  </w:style>
  <w:style w:type="paragraph" w:customStyle="1" w:styleId="PUCE1">
    <w:name w:val="PUCE 1"/>
    <w:basedOn w:val="Normal"/>
    <w:qFormat/>
    <w:rsid w:val="002C4C90"/>
    <w:pPr>
      <w:widowControl w:val="0"/>
      <w:numPr>
        <w:numId w:val="17"/>
      </w:numPr>
      <w:tabs>
        <w:tab w:val="left" w:pos="567"/>
      </w:tabs>
      <w:spacing w:before="0" w:after="0" w:line="240" w:lineRule="auto"/>
      <w:ind w:left="567" w:hanging="142"/>
      <w:jc w:val="both"/>
    </w:pPr>
    <w:rPr>
      <w:rFonts w:eastAsia="Times New Roman" w:cs="Arial"/>
      <w:color w:val="auto"/>
      <w:szCs w:val="20"/>
      <w:lang w:eastAsia="fr-FR"/>
    </w:rPr>
  </w:style>
  <w:style w:type="paragraph" w:customStyle="1" w:styleId="enum2">
    <w:name w:val="enum 2"/>
    <w:basedOn w:val="Normal"/>
    <w:qFormat/>
    <w:rsid w:val="002C4C90"/>
    <w:pPr>
      <w:tabs>
        <w:tab w:val="left" w:pos="2614"/>
      </w:tabs>
      <w:spacing w:before="0" w:after="0" w:line="240" w:lineRule="auto"/>
      <w:jc w:val="both"/>
    </w:pPr>
    <w:rPr>
      <w:rFonts w:eastAsia="Times New Roman" w:cs="Times New Roman"/>
      <w:color w:val="auto"/>
      <w:szCs w:val="20"/>
      <w:lang w:eastAsia="ar-SA"/>
    </w:rPr>
  </w:style>
  <w:style w:type="paragraph" w:customStyle="1" w:styleId="0par2">
    <w:name w:val="0par2"/>
    <w:basedOn w:val="Normal"/>
    <w:qFormat/>
    <w:rsid w:val="002C4C90"/>
    <w:pPr>
      <w:numPr>
        <w:numId w:val="18"/>
      </w:numPr>
      <w:spacing w:before="0" w:after="120" w:line="240" w:lineRule="auto"/>
      <w:ind w:left="0" w:firstLine="0"/>
    </w:pPr>
    <w:rPr>
      <w:rFonts w:ascii="Times" w:eastAsia="Times New Roman" w:hAnsi="Times" w:cs="Times New Roman"/>
      <w:b/>
      <w:i/>
      <w:color w:val="auto"/>
      <w:sz w:val="24"/>
      <w:szCs w:val="20"/>
      <w:lang w:eastAsia="fr-FR"/>
    </w:rPr>
  </w:style>
  <w:style w:type="paragraph" w:customStyle="1" w:styleId="TN">
    <w:name w:val="TN"/>
    <w:basedOn w:val="Normal"/>
    <w:qFormat/>
    <w:rsid w:val="002C4C90"/>
    <w:pPr>
      <w:widowControl w:val="0"/>
      <w:overflowPunct w:val="0"/>
      <w:spacing w:before="0" w:after="0" w:line="240" w:lineRule="auto"/>
      <w:ind w:left="567"/>
      <w:textAlignment w:val="baseline"/>
    </w:pPr>
    <w:rPr>
      <w:rFonts w:ascii="Times New Roman" w:eastAsia="Times New Roman" w:hAnsi="Times New Roman" w:cs="Times New Roman"/>
      <w:color w:val="auto"/>
      <w:sz w:val="22"/>
      <w:lang w:eastAsia="fr-FR"/>
    </w:rPr>
  </w:style>
  <w:style w:type="paragraph" w:customStyle="1" w:styleId="RedaliaNormal">
    <w:name w:val="Redalia : Normal"/>
    <w:basedOn w:val="Normal"/>
    <w:qFormat/>
    <w:rsid w:val="002C4C90"/>
    <w:pPr>
      <w:widowControl w:val="0"/>
      <w:tabs>
        <w:tab w:val="left" w:leader="dot" w:pos="8505"/>
      </w:tabs>
      <w:spacing w:before="40" w:after="0" w:line="240" w:lineRule="auto"/>
      <w:jc w:val="both"/>
    </w:pPr>
    <w:rPr>
      <w:rFonts w:ascii="Times New Roman" w:eastAsia="Times New Roman" w:hAnsi="Times New Roman" w:cs="Times New Roman"/>
      <w:color w:val="auto"/>
      <w:sz w:val="22"/>
      <w:lang w:eastAsia="fr-FR"/>
    </w:rPr>
  </w:style>
  <w:style w:type="paragraph" w:customStyle="1" w:styleId="RdaliaTitreparagraphe">
    <w:name w:val="Rédalia : Titre paragraphe"/>
    <w:basedOn w:val="Normal"/>
    <w:next w:val="Normal"/>
    <w:qFormat/>
    <w:rsid w:val="002C4C90"/>
    <w:pPr>
      <w:pBdr>
        <w:bottom w:val="single" w:sz="6" w:space="1" w:color="000000"/>
      </w:pBdr>
      <w:spacing w:before="100" w:after="0" w:line="240" w:lineRule="auto"/>
    </w:pPr>
    <w:rPr>
      <w:rFonts w:ascii="Berkeley Black" w:eastAsia="Times New Roman" w:hAnsi="Berkeley Black" w:cs="Times New Roman"/>
      <w:color w:val="000000"/>
      <w:sz w:val="32"/>
      <w:szCs w:val="20"/>
      <w:lang w:eastAsia="fr-FR"/>
    </w:rPr>
  </w:style>
  <w:style w:type="paragraph" w:customStyle="1" w:styleId="RedaliaSoustitredocument">
    <w:name w:val="Redalia : Sous titre document"/>
    <w:basedOn w:val="RedaliaNormal"/>
    <w:next w:val="RedaliaNormal"/>
    <w:qFormat/>
    <w:rsid w:val="002C4C90"/>
    <w:pPr>
      <w:jc w:val="center"/>
    </w:pPr>
    <w:rPr>
      <w:sz w:val="28"/>
      <w:szCs w:val="20"/>
    </w:rPr>
  </w:style>
  <w:style w:type="paragraph" w:customStyle="1" w:styleId="RedaliaTitredocument">
    <w:name w:val="Redalia : Titre document"/>
    <w:basedOn w:val="RedaliaNormal"/>
    <w:qFormat/>
    <w:rsid w:val="002C4C90"/>
    <w:pPr>
      <w:jc w:val="center"/>
    </w:pPr>
    <w:rPr>
      <w:b/>
      <w:sz w:val="40"/>
      <w:szCs w:val="20"/>
    </w:rPr>
  </w:style>
  <w:style w:type="paragraph" w:styleId="Listecontinue2">
    <w:name w:val="List Continue 2"/>
    <w:basedOn w:val="Normal"/>
    <w:qFormat/>
    <w:rsid w:val="002C4C90"/>
    <w:pPr>
      <w:spacing w:before="120" w:after="120" w:line="240" w:lineRule="auto"/>
      <w:ind w:left="566"/>
      <w:contextualSpacing/>
      <w:jc w:val="both"/>
    </w:pPr>
    <w:rPr>
      <w:rFonts w:eastAsia="SimSun" w:cs="Times New Roman"/>
      <w:color w:val="auto"/>
      <w:szCs w:val="24"/>
      <w:lang w:eastAsia="zh-CN"/>
    </w:rPr>
  </w:style>
  <w:style w:type="paragraph" w:customStyle="1" w:styleId="Listepuces2colle">
    <w:name w:val="Liste à puces 2 collée"/>
    <w:basedOn w:val="Listepuces2"/>
    <w:qFormat/>
    <w:rsid w:val="002C4C90"/>
    <w:pPr>
      <w:keepLines/>
      <w:spacing w:before="0" w:after="0"/>
      <w:ind w:left="568" w:hanging="284"/>
      <w:contextualSpacing w:val="0"/>
    </w:pPr>
    <w:rPr>
      <w:rFonts w:eastAsia="Times New Roman" w:cs="Times New Roman"/>
      <w:szCs w:val="20"/>
      <w:lang w:eastAsia="fr-FR"/>
    </w:rPr>
  </w:style>
  <w:style w:type="paragraph" w:customStyle="1" w:styleId="CouvTitre2dudocument">
    <w:name w:val="Couv. Titre 2 du document"/>
    <w:basedOn w:val="Normal"/>
    <w:qFormat/>
    <w:rsid w:val="002C4C90"/>
    <w:pPr>
      <w:spacing w:before="60" w:after="120" w:line="240" w:lineRule="auto"/>
      <w:jc w:val="both"/>
    </w:pPr>
    <w:rPr>
      <w:rFonts w:eastAsia="Times New Roman" w:cs="Times New Roman"/>
      <w:b/>
      <w:color w:val="auto"/>
      <w:sz w:val="28"/>
      <w:szCs w:val="20"/>
      <w:lang w:eastAsia="fr-FR"/>
    </w:rPr>
  </w:style>
  <w:style w:type="paragraph" w:customStyle="1" w:styleId="Q-Texte">
    <w:name w:val="Q-Texte"/>
    <w:link w:val="Q-TexteCar"/>
    <w:qFormat/>
    <w:rsid w:val="004B3AD8"/>
    <w:pPr>
      <w:spacing w:before="160"/>
      <w:ind w:left="567"/>
      <w:jc w:val="both"/>
    </w:pPr>
    <w:rPr>
      <w:rFonts w:eastAsia="Times New Roman" w:cs="Times New Roman"/>
      <w:sz w:val="20"/>
      <w:szCs w:val="20"/>
      <w:lang w:eastAsia="fr-FR"/>
    </w:rPr>
  </w:style>
  <w:style w:type="paragraph" w:customStyle="1" w:styleId="Puce2">
    <w:name w:val="Puce2"/>
    <w:basedOn w:val="Paragraphedeliste"/>
    <w:link w:val="Puce2Car"/>
    <w:qFormat/>
    <w:rsid w:val="007D2074"/>
    <w:pPr>
      <w:numPr>
        <w:numId w:val="19"/>
      </w:numPr>
      <w:ind w:left="1445" w:firstLine="0"/>
    </w:pPr>
    <w:rPr>
      <w:lang w:eastAsia="fr-FR"/>
    </w:rPr>
  </w:style>
  <w:style w:type="paragraph" w:customStyle="1" w:styleId="Style5L">
    <w:name w:val="Style 5 L"/>
    <w:basedOn w:val="NormalWeb"/>
    <w:qFormat/>
    <w:rsid w:val="008E23F4"/>
    <w:pPr>
      <w:keepNext/>
      <w:numPr>
        <w:numId w:val="20"/>
      </w:numPr>
      <w:spacing w:before="120" w:beforeAutospacing="0" w:after="0" w:afterAutospacing="0"/>
    </w:pPr>
    <w:rPr>
      <w:rFonts w:ascii="Arial" w:eastAsiaTheme="minorHAnsi" w:hAnsi="Arial" w:cs="Arial"/>
      <w:color w:val="auto"/>
      <w:sz w:val="20"/>
      <w:szCs w:val="20"/>
      <w:u w:val="single"/>
    </w:rPr>
  </w:style>
  <w:style w:type="paragraph" w:customStyle="1" w:styleId="Puces2">
    <w:name w:val="Puces2"/>
    <w:basedOn w:val="Puces"/>
    <w:link w:val="Puces2Car"/>
    <w:uiPriority w:val="2"/>
    <w:qFormat/>
    <w:rsid w:val="008E23F4"/>
    <w:pPr>
      <w:numPr>
        <w:numId w:val="21"/>
      </w:numPr>
      <w:spacing w:before="0" w:after="0"/>
    </w:pPr>
    <w:rPr>
      <w:rFonts w:eastAsiaTheme="minorEastAsia"/>
    </w:rPr>
  </w:style>
  <w:style w:type="paragraph" w:customStyle="1" w:styleId="CouvContact1">
    <w:name w:val="Couv. Contact 1"/>
    <w:basedOn w:val="Normal"/>
    <w:qFormat/>
    <w:rsid w:val="005D6A8E"/>
    <w:pPr>
      <w:keepNext/>
      <w:spacing w:before="0" w:after="60" w:line="240" w:lineRule="auto"/>
      <w:ind w:left="142"/>
      <w:jc w:val="both"/>
      <w:outlineLvl w:val="3"/>
    </w:pPr>
    <w:rPr>
      <w:rFonts w:ascii="Times New Roman" w:eastAsia="Times New Roman" w:hAnsi="Times New Roman" w:cs="Times New Roman"/>
      <w:b/>
      <w:color w:val="auto"/>
      <w:sz w:val="18"/>
      <w:szCs w:val="20"/>
      <w:lang w:eastAsia="fr-FR"/>
    </w:rPr>
  </w:style>
  <w:style w:type="paragraph" w:customStyle="1" w:styleId="Titre1-Numrot">
    <w:name w:val="Titre 1 - Numéroté"/>
    <w:basedOn w:val="Titre1"/>
    <w:next w:val="Normal"/>
    <w:qFormat/>
    <w:rsid w:val="0008675D"/>
    <w:pPr>
      <w:numPr>
        <w:numId w:val="22"/>
      </w:numPr>
      <w:overflowPunct w:val="0"/>
      <w:spacing w:before="600" w:after="360" w:line="600" w:lineRule="exact"/>
      <w:textAlignment w:val="baseline"/>
    </w:pPr>
    <w:rPr>
      <w:b w:val="0"/>
      <w:color w:val="365F91"/>
      <w:sz w:val="56"/>
      <w:szCs w:val="56"/>
      <w:lang w:eastAsia="fr-FR"/>
    </w:rPr>
  </w:style>
  <w:style w:type="paragraph" w:customStyle="1" w:styleId="Titre2-Numrot">
    <w:name w:val="Titre 2 - Numéroté"/>
    <w:basedOn w:val="Titre2"/>
    <w:next w:val="Normal"/>
    <w:qFormat/>
    <w:rsid w:val="0008675D"/>
    <w:pPr>
      <w:keepLines w:val="0"/>
      <w:numPr>
        <w:numId w:val="22"/>
      </w:numPr>
      <w:overflowPunct w:val="0"/>
      <w:spacing w:before="480" w:after="240" w:line="240" w:lineRule="auto"/>
      <w:textAlignment w:val="baseline"/>
    </w:pPr>
    <w:rPr>
      <w:rFonts w:ascii="Arial" w:eastAsia="Times New Roman" w:hAnsi="Arial" w:cs="Times New Roman"/>
      <w:b w:val="0"/>
      <w:caps/>
      <w:color w:val="A1006B"/>
      <w:sz w:val="40"/>
      <w:szCs w:val="40"/>
      <w:lang w:eastAsia="fr-FR"/>
    </w:rPr>
  </w:style>
  <w:style w:type="paragraph" w:customStyle="1" w:styleId="Titre3-Numrot">
    <w:name w:val="Titre 3 - Numéroté"/>
    <w:basedOn w:val="Titre3"/>
    <w:next w:val="Normal"/>
    <w:qFormat/>
    <w:rsid w:val="0008675D"/>
    <w:pPr>
      <w:keepNext w:val="0"/>
      <w:keepLines w:val="0"/>
      <w:numPr>
        <w:numId w:val="22"/>
      </w:numPr>
      <w:overflowPunct w:val="0"/>
      <w:spacing w:before="120" w:after="120" w:line="240" w:lineRule="auto"/>
      <w:textAlignment w:val="baseline"/>
    </w:pPr>
    <w:rPr>
      <w:rFonts w:cs="Arial"/>
      <w:bCs/>
      <w:smallCaps/>
      <w:color w:val="auto"/>
      <w:sz w:val="20"/>
      <w:szCs w:val="20"/>
      <w:lang w:eastAsia="fr-FR"/>
    </w:rPr>
  </w:style>
  <w:style w:type="paragraph" w:customStyle="1" w:styleId="Titre4-Numrot">
    <w:name w:val="Titre 4 - Numéroté"/>
    <w:basedOn w:val="Titre4"/>
    <w:next w:val="Normal"/>
    <w:qFormat/>
    <w:rsid w:val="0008675D"/>
    <w:pPr>
      <w:keepNext w:val="0"/>
      <w:numPr>
        <w:numId w:val="22"/>
      </w:numPr>
      <w:overflowPunct w:val="0"/>
      <w:spacing w:before="240" w:after="240" w:line="240" w:lineRule="auto"/>
      <w:jc w:val="both"/>
      <w:textAlignment w:val="baseline"/>
    </w:pPr>
    <w:rPr>
      <w:rFonts w:ascii="Arial" w:eastAsia="Times New Roman" w:hAnsi="Arial" w:cs="Arial"/>
      <w:b w:val="0"/>
      <w:i/>
      <w:iCs w:val="0"/>
      <w:color w:val="1A1A1A"/>
      <w:sz w:val="28"/>
      <w:szCs w:val="20"/>
      <w:lang w:eastAsia="fr-FR"/>
    </w:rPr>
  </w:style>
  <w:style w:type="paragraph" w:customStyle="1" w:styleId="Titre5-Numrot">
    <w:name w:val="Titre 5 - Numéroté"/>
    <w:basedOn w:val="Titre5"/>
    <w:next w:val="Normal"/>
    <w:qFormat/>
    <w:rsid w:val="0008675D"/>
    <w:pPr>
      <w:numPr>
        <w:ilvl w:val="4"/>
        <w:numId w:val="22"/>
      </w:numPr>
      <w:overflowPunct w:val="0"/>
      <w:spacing w:before="240" w:after="0" w:line="240" w:lineRule="auto"/>
      <w:textAlignment w:val="baseline"/>
    </w:pPr>
    <w:rPr>
      <w:rFonts w:ascii="Arial" w:eastAsia="Times New Roman" w:hAnsi="Arial" w:cs="Times New Roman"/>
      <w:color w:val="1A1A1A"/>
      <w:sz w:val="24"/>
      <w:szCs w:val="24"/>
      <w:lang w:val="en-GB" w:eastAsia="fr-FR"/>
    </w:rPr>
  </w:style>
  <w:style w:type="paragraph" w:customStyle="1" w:styleId="TableParagraph">
    <w:name w:val="Table Paragraph"/>
    <w:basedOn w:val="Normal"/>
    <w:uiPriority w:val="1"/>
    <w:qFormat/>
    <w:rsid w:val="0052183A"/>
    <w:pPr>
      <w:widowControl w:val="0"/>
      <w:spacing w:before="0" w:after="0" w:line="240" w:lineRule="auto"/>
    </w:pPr>
    <w:rPr>
      <w:rFonts w:cs="Arial"/>
      <w:color w:val="auto"/>
      <w:sz w:val="22"/>
      <w:lang w:eastAsia="fr-FR" w:bidi="fr-FR"/>
    </w:rPr>
  </w:style>
  <w:style w:type="paragraph" w:customStyle="1" w:styleId="Puceniv1">
    <w:name w:val="Puce niv 1"/>
    <w:basedOn w:val="Normal"/>
    <w:qFormat/>
    <w:rsid w:val="0094025D"/>
    <w:pPr>
      <w:numPr>
        <w:numId w:val="23"/>
      </w:numPr>
      <w:spacing w:before="60" w:after="120" w:line="240" w:lineRule="auto"/>
      <w:ind w:left="426" w:hanging="425"/>
      <w:jc w:val="both"/>
    </w:pPr>
    <w:rPr>
      <w:rFonts w:eastAsia="Times New Roman" w:cs="Arial"/>
      <w:color w:val="auto"/>
      <w:szCs w:val="24"/>
      <w:lang w:eastAsia="fr-FR"/>
    </w:rPr>
  </w:style>
  <w:style w:type="paragraph" w:customStyle="1" w:styleId="Puce1BPU">
    <w:name w:val="Puce 1 BPU"/>
    <w:basedOn w:val="Puceniv1"/>
    <w:link w:val="Puce1BPUCar"/>
    <w:qFormat/>
    <w:rsid w:val="0094025D"/>
    <w:pPr>
      <w:tabs>
        <w:tab w:val="left" w:pos="1418"/>
      </w:tabs>
      <w:spacing w:before="0" w:after="0"/>
      <w:ind w:left="1418" w:right="1701" w:hanging="284"/>
    </w:pPr>
    <w:rPr>
      <w:rFonts w:eastAsiaTheme="minorHAnsi"/>
      <w:sz w:val="22"/>
      <w:lang w:eastAsia="en-US"/>
    </w:rPr>
  </w:style>
  <w:style w:type="paragraph" w:customStyle="1" w:styleId="courantvraiLD">
    <w:name w:val="courant vrai LD"/>
    <w:basedOn w:val="Normal"/>
    <w:link w:val="courantvraiLDCar"/>
    <w:qFormat/>
    <w:rsid w:val="00CC3E0E"/>
    <w:pPr>
      <w:spacing w:line="240" w:lineRule="auto"/>
      <w:jc w:val="both"/>
    </w:pPr>
    <w:rPr>
      <w:color w:val="1A1A1A" w:themeColor="text1"/>
    </w:rPr>
  </w:style>
  <w:style w:type="paragraph" w:customStyle="1" w:styleId="Contenudetableau">
    <w:name w:val="Contenu de tableau"/>
    <w:basedOn w:val="Normal"/>
    <w:qFormat/>
    <w:pPr>
      <w:widowControl w:val="0"/>
      <w:suppressLineNumbers/>
    </w:pPr>
  </w:style>
  <w:style w:type="paragraph" w:customStyle="1" w:styleId="Titredetableau">
    <w:name w:val="Titre de tableau"/>
    <w:basedOn w:val="Contenudetableau"/>
    <w:qFormat/>
    <w:pPr>
      <w:jc w:val="center"/>
    </w:pPr>
    <w:rPr>
      <w:b/>
      <w:bCs/>
    </w:rPr>
  </w:style>
  <w:style w:type="table" w:styleId="Grilledutableau">
    <w:name w:val="Table Grid"/>
    <w:basedOn w:val="TableauNormal"/>
    <w:uiPriority w:val="59"/>
    <w:rsid w:val="006864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uiPriority w:val="39"/>
    <w:rsid w:val="002C4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94A962238A49F49F3F6D81C13695C7"/>
        <w:category>
          <w:name w:val="Général"/>
          <w:gallery w:val="placeholder"/>
        </w:category>
        <w:types>
          <w:type w:val="bbPlcHdr"/>
        </w:types>
        <w:behaviors>
          <w:behavior w:val="content"/>
        </w:behaviors>
        <w:guid w:val="{5CCBA3B0-50F0-4706-BA7E-00ED2B61D054}"/>
      </w:docPartPr>
      <w:docPartBody>
        <w:p w:rsidR="00DB28CF" w:rsidRDefault="00DB28CF">
          <w:pPr>
            <w:pStyle w:val="FF94A962238A49F49F3F6D81C13695C7"/>
          </w:pPr>
          <w:r w:rsidRPr="006622EF">
            <w:rPr>
              <w:rStyle w:val="Textedelespacerserv"/>
            </w:rPr>
            <w:t>[Titre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G Times">
    <w:panose1 w:val="00000000000000000000"/>
    <w:charset w:val="00"/>
    <w:family w:val="roman"/>
    <w:notTrueType/>
    <w:pitch w:val="variable"/>
    <w:sig w:usb0="00000003" w:usb1="00000000" w:usb2="00000000" w:usb3="00000000" w:csb0="00000001" w:csb1="00000000"/>
  </w:font>
  <w:font w:name="FuturaA Bk BT">
    <w:panose1 w:val="00000000000000000000"/>
    <w:charset w:val="00"/>
    <w:family w:val="swiss"/>
    <w:notTrueType/>
    <w:pitch w:val="variable"/>
    <w:sig w:usb0="0000000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erkeley Black">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8CF"/>
    <w:rsid w:val="00003DBA"/>
    <w:rsid w:val="0004795F"/>
    <w:rsid w:val="00083742"/>
    <w:rsid w:val="00111D6F"/>
    <w:rsid w:val="001402DB"/>
    <w:rsid w:val="001457AF"/>
    <w:rsid w:val="00165D0D"/>
    <w:rsid w:val="00190100"/>
    <w:rsid w:val="00207C3D"/>
    <w:rsid w:val="00251585"/>
    <w:rsid w:val="00254B4B"/>
    <w:rsid w:val="002A2A93"/>
    <w:rsid w:val="00377134"/>
    <w:rsid w:val="00385817"/>
    <w:rsid w:val="00432730"/>
    <w:rsid w:val="004735FD"/>
    <w:rsid w:val="004842D6"/>
    <w:rsid w:val="004C7BBD"/>
    <w:rsid w:val="004D0ADD"/>
    <w:rsid w:val="00516593"/>
    <w:rsid w:val="00544D63"/>
    <w:rsid w:val="00585098"/>
    <w:rsid w:val="006118BF"/>
    <w:rsid w:val="006A1A98"/>
    <w:rsid w:val="006F7317"/>
    <w:rsid w:val="0079703D"/>
    <w:rsid w:val="007C297B"/>
    <w:rsid w:val="007F68CD"/>
    <w:rsid w:val="008E684F"/>
    <w:rsid w:val="00917542"/>
    <w:rsid w:val="00A07F5B"/>
    <w:rsid w:val="00A44F2F"/>
    <w:rsid w:val="00A645C7"/>
    <w:rsid w:val="00A64D64"/>
    <w:rsid w:val="00AD3DC2"/>
    <w:rsid w:val="00AF5095"/>
    <w:rsid w:val="00B00B59"/>
    <w:rsid w:val="00B14586"/>
    <w:rsid w:val="00B14A8D"/>
    <w:rsid w:val="00B32F54"/>
    <w:rsid w:val="00B33506"/>
    <w:rsid w:val="00B7172A"/>
    <w:rsid w:val="00BB47A7"/>
    <w:rsid w:val="00BD3133"/>
    <w:rsid w:val="00BE0279"/>
    <w:rsid w:val="00CB4F5B"/>
    <w:rsid w:val="00D61CCD"/>
    <w:rsid w:val="00DB28CF"/>
    <w:rsid w:val="00DC25DA"/>
    <w:rsid w:val="00DE07B6"/>
    <w:rsid w:val="00EB7DC5"/>
    <w:rsid w:val="00F15DE6"/>
    <w:rsid w:val="00F84C8D"/>
    <w:rsid w:val="00FB66FD"/>
    <w:rsid w:val="00FF4F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51585"/>
    <w:rPr>
      <w:color w:val="808080"/>
    </w:rPr>
  </w:style>
  <w:style w:type="paragraph" w:customStyle="1" w:styleId="FF94A962238A49F49F3F6D81C13695C7">
    <w:name w:val="FF94A962238A49F49F3F6D81C13695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_SETEC JUNE 2022">
      <a:dk1>
        <a:srgbClr val="1A1A1A"/>
      </a:dk1>
      <a:lt1>
        <a:sysClr val="window" lastClr="FFFFFF"/>
      </a:lt1>
      <a:dk2>
        <a:srgbClr val="6F6F6F"/>
      </a:dk2>
      <a:lt2>
        <a:srgbClr val="E7E6E6"/>
      </a:lt2>
      <a:accent1>
        <a:srgbClr val="17823D"/>
      </a:accent1>
      <a:accent2>
        <a:srgbClr val="3FA535"/>
      </a:accent2>
      <a:accent3>
        <a:srgbClr val="6F6F6F"/>
      </a:accent3>
      <a:accent4>
        <a:srgbClr val="3B7179"/>
      </a:accent4>
      <a:accent5>
        <a:srgbClr val="DFB780"/>
      </a:accent5>
      <a:accent6>
        <a:srgbClr val="DF685C"/>
      </a:accent6>
      <a:hlink>
        <a:srgbClr val="6F6F6F"/>
      </a:hlink>
      <a:folHlink>
        <a:srgbClr val="6F6F6F"/>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2026-01-08T00:00:00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FD9D4F-01E8-494D-A87F-C60BB6614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5731</Words>
  <Characters>31525</Characters>
  <Application>Microsoft Office Word</Application>
  <DocSecurity>0</DocSecurity>
  <Lines>262</Lines>
  <Paragraphs>74</Paragraphs>
  <ScaleCrop>false</ScaleCrop>
  <Manager>Laurick DREYER</Manager>
  <Company>MTECT-MTE</Company>
  <LinksUpToDate>false</LinksUpToDate>
  <CharactersWithSpaces>37182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Bordereaux des Prix Unitaires et Forfaitaires</dc:title>
  <dc:subject>027 58595</dc:subject>
  <dc:creator>DREYER Laurick</dc:creator>
  <dc:description>08/01/2026</dc:description>
  <cp:lastModifiedBy>CHIN Nathalie</cp:lastModifiedBy>
  <cp:revision>2</cp:revision>
  <cp:lastPrinted>2026-01-14T14:45:00Z</cp:lastPrinted>
  <dcterms:created xsi:type="dcterms:W3CDTF">2026-03-18T08:26:00Z</dcterms:created>
  <dcterms:modified xsi:type="dcterms:W3CDTF">2026-03-18T08:26:00Z</dcterms:modified>
  <cp:category>TRAVAUX DE RENFORCEMENT DES OUVRAGES HYDRAULIQUES</cp:category>
  <cp:contentStatus>Indice A</cp:contentStatus>
  <dc:language>fr-FR</dc:language>
</cp:coreProperties>
</file>